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B3" w:rsidRPr="0040360F" w:rsidRDefault="00E178B3" w:rsidP="00E178B3">
      <w:pPr>
        <w:spacing w:after="0" w:line="240" w:lineRule="auto"/>
        <w:rPr>
          <w:rFonts w:cs="FrankRuehl"/>
          <w:color w:val="FF0000"/>
          <w:rtl/>
        </w:rPr>
      </w:pPr>
      <w:bookmarkStart w:id="0" w:name="_GoBack"/>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sidRPr="0040360F">
        <w:rPr>
          <w:rFonts w:cs="FrankRuehl" w:hint="cs"/>
          <w:color w:val="FF0000"/>
        </w:rPr>
        <w:t xml:space="preserve"> </w:t>
      </w:r>
      <w:r w:rsidRPr="0040360F">
        <w:rPr>
          <w:rFonts w:cs="FrankRuehl" w:hint="cs"/>
          <w:color w:val="FF0000"/>
          <w:rtl/>
        </w:rPr>
        <w:t xml:space="preserve">ברכות </w:t>
      </w:r>
      <w:r>
        <w:rPr>
          <w:rFonts w:cs="FrankRuehl" w:hint="cs"/>
          <w:color w:val="FF0000"/>
          <w:rtl/>
        </w:rPr>
        <w:t>אשר יצר</w:t>
      </w:r>
    </w:p>
    <w:p w:rsidR="00E178B3" w:rsidRPr="0040360F" w:rsidRDefault="00E178B3" w:rsidP="00E178B3">
      <w:pPr>
        <w:spacing w:after="0" w:line="240" w:lineRule="auto"/>
        <w:rPr>
          <w:rFonts w:cs="FrankRuehl"/>
          <w:color w:val="FF0000"/>
          <w:rtl/>
        </w:rPr>
      </w:pPr>
      <w:r w:rsidRPr="0040360F">
        <w:rPr>
          <w:rFonts w:cs="FrankRuehl" w:hint="cs"/>
          <w:color w:val="FF0000"/>
          <w:rtl/>
        </w:rPr>
        <w:t>מחבר: יעקב חזן</w:t>
      </w:r>
    </w:p>
    <w:p w:rsidR="00E178B3" w:rsidRDefault="00E178B3" w:rsidP="00E178B3">
      <w:pPr>
        <w:spacing w:after="0" w:line="240" w:lineRule="auto"/>
        <w:rPr>
          <w:rFonts w:cs="FrankRuehl" w:hint="cs"/>
          <w:sz w:val="60"/>
          <w:szCs w:val="60"/>
        </w:rPr>
      </w:pPr>
      <w:r w:rsidRPr="0040360F">
        <w:rPr>
          <w:rFonts w:cs="FrankRuehl" w:hint="cs"/>
          <w:color w:val="FF0000"/>
          <w:rtl/>
        </w:rPr>
        <w:t>כיתות יעד: י-יב ועל תיכוני</w:t>
      </w:r>
    </w:p>
    <w:bookmarkEnd w:id="0"/>
    <w:p w:rsidR="00402C87" w:rsidRPr="00116572" w:rsidRDefault="00402C87" w:rsidP="00402C87">
      <w:pPr>
        <w:pStyle w:val="1"/>
        <w:tabs>
          <w:tab w:val="left" w:pos="1133"/>
        </w:tabs>
        <w:spacing w:after="120"/>
        <w:ind w:left="-6" w:firstLine="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ברכת אשר יצר </w:t>
      </w:r>
      <w:r w:rsidRPr="00116572">
        <w:rPr>
          <w:rFonts w:cs="FrankRuehl" w:hint="cs"/>
          <w:sz w:val="60"/>
          <w:szCs w:val="60"/>
          <w:u w:val="none"/>
        </w:rPr>
        <w:sym w:font="Wingdings" w:char="F097"/>
      </w:r>
    </w:p>
    <w:p w:rsidR="00402C87" w:rsidRPr="00116572" w:rsidRDefault="00402C87" w:rsidP="00402C87">
      <w:pPr>
        <w:pStyle w:val="a6"/>
        <w:spacing w:line="360" w:lineRule="exact"/>
        <w:rPr>
          <w:rtl/>
        </w:rPr>
      </w:pPr>
      <w:r w:rsidRPr="00116572">
        <w:rPr>
          <w:bCs/>
          <w:rtl/>
        </w:rPr>
        <w:t>אשר יצר את האדם בחכמה</w:t>
      </w:r>
      <w:r w:rsidRPr="00116572">
        <w:rPr>
          <w:rtl/>
        </w:rPr>
        <w:t xml:space="preserve">- פירוש </w:t>
      </w:r>
      <w:r w:rsidRPr="00116572">
        <w:rPr>
          <w:rFonts w:ascii="David" w:hAnsi="David"/>
          <w:rtl/>
        </w:rPr>
        <w:t>בריאת</w:t>
      </w:r>
      <w:r w:rsidRPr="00116572">
        <w:rPr>
          <w:rtl/>
        </w:rPr>
        <w:t xml:space="preserve"> האדם היא בחכמה נפלאה</w:t>
      </w:r>
      <w:r w:rsidRPr="00116572">
        <w:rPr>
          <w:sz w:val="22"/>
          <w:szCs w:val="22"/>
          <w:rtl/>
        </w:rPr>
        <w:t xml:space="preserve"> (ראה להלן מפליא לעשות)</w:t>
      </w:r>
      <w:r>
        <w:rPr>
          <w:rFonts w:hint="cs"/>
          <w:sz w:val="22"/>
          <w:szCs w:val="22"/>
          <w:rtl/>
        </w:rPr>
        <w:t>,</w:t>
      </w:r>
      <w:r w:rsidRPr="00116572">
        <w:rPr>
          <w:sz w:val="22"/>
          <w:szCs w:val="22"/>
          <w:rtl/>
        </w:rPr>
        <w:t xml:space="preserve"> </w:t>
      </w:r>
      <w:r>
        <w:rPr>
          <w:rtl/>
        </w:rPr>
        <w:t>ותוס</w:t>
      </w:r>
      <w:r>
        <w:rPr>
          <w:rFonts w:hint="cs"/>
          <w:rtl/>
        </w:rPr>
        <w:t>פות</w:t>
      </w:r>
      <w:r w:rsidRPr="00116572">
        <w:rPr>
          <w:rtl/>
        </w:rPr>
        <w:t xml:space="preserve"> מפרש </w:t>
      </w:r>
      <w:r>
        <w:rPr>
          <w:rFonts w:hint="cs"/>
          <w:rtl/>
        </w:rPr>
        <w:t xml:space="preserve">שהחכמה היא </w:t>
      </w:r>
      <w:r w:rsidRPr="00116572">
        <w:rPr>
          <w:rtl/>
        </w:rPr>
        <w:t>שהתקין מזונותיו של אדם הראשון ואח"כ בראו</w:t>
      </w:r>
      <w:r w:rsidRPr="00116572">
        <w:rPr>
          <w:sz w:val="22"/>
          <w:szCs w:val="22"/>
          <w:rtl/>
        </w:rPr>
        <w:t xml:space="preserve"> (טור סימן ו)</w:t>
      </w:r>
      <w:r w:rsidRPr="00116572">
        <w:rPr>
          <w:rtl/>
        </w:rPr>
        <w:t xml:space="preserve">. </w:t>
      </w:r>
    </w:p>
    <w:p w:rsidR="00402C87" w:rsidRPr="00116572" w:rsidRDefault="00402C87" w:rsidP="00402C87">
      <w:pPr>
        <w:pStyle w:val="a6"/>
        <w:spacing w:line="360" w:lineRule="exact"/>
        <w:rPr>
          <w:rtl/>
        </w:rPr>
      </w:pPr>
      <w:r w:rsidRPr="00116572">
        <w:rPr>
          <w:bCs/>
          <w:rtl/>
        </w:rPr>
        <w:t>וברא בו נקבים נקבים, חלולים חלולים</w:t>
      </w:r>
      <w:r w:rsidRPr="00116572">
        <w:rPr>
          <w:sz w:val="22"/>
          <w:szCs w:val="22"/>
          <w:rtl/>
        </w:rPr>
        <w:t xml:space="preserve"> (בגימטרייה רמ"ח כמניין אברי האדם)</w:t>
      </w:r>
      <w:r w:rsidRPr="00116572">
        <w:rPr>
          <w:rtl/>
        </w:rPr>
        <w:t>. פירש הבית יוסף שמכיוון שיש בגוף הרבה נקבים ואברים חלולים לכן כפל אותם בברכה</w:t>
      </w:r>
      <w:r w:rsidRPr="00116572">
        <w:rPr>
          <w:sz w:val="24"/>
          <w:szCs w:val="24"/>
          <w:rtl/>
        </w:rPr>
        <w:t xml:space="preserve"> (נקבים נקבים וכו')</w:t>
      </w:r>
      <w:r w:rsidRPr="00116572">
        <w:rPr>
          <w:rtl/>
        </w:rPr>
        <w:t>.</w:t>
      </w:r>
    </w:p>
    <w:p w:rsidR="00402C87" w:rsidRPr="00116572" w:rsidRDefault="00402C87" w:rsidP="00966F99">
      <w:pPr>
        <w:pStyle w:val="a6"/>
        <w:spacing w:line="360" w:lineRule="exact"/>
        <w:rPr>
          <w:rtl/>
        </w:rPr>
      </w:pPr>
      <w:r w:rsidRPr="00116572">
        <w:rPr>
          <w:bCs/>
          <w:rtl/>
        </w:rPr>
        <w:t>אם יפתח אחד מהם</w:t>
      </w:r>
      <w:r w:rsidRPr="00116572">
        <w:rPr>
          <w:sz w:val="22"/>
          <w:szCs w:val="22"/>
          <w:rtl/>
        </w:rPr>
        <w:t xml:space="preserve"> </w:t>
      </w:r>
      <w:r w:rsidR="00966F99">
        <w:rPr>
          <w:rFonts w:hint="cs"/>
          <w:sz w:val="22"/>
          <w:szCs w:val="22"/>
          <w:rtl/>
        </w:rPr>
        <w:t>-</w:t>
      </w:r>
      <w:r w:rsidRPr="00116572">
        <w:rPr>
          <w:sz w:val="22"/>
          <w:szCs w:val="22"/>
          <w:rtl/>
        </w:rPr>
        <w:t xml:space="preserve"> </w:t>
      </w:r>
      <w:r w:rsidRPr="00116572">
        <w:rPr>
          <w:rtl/>
        </w:rPr>
        <w:t xml:space="preserve">אם יפתח אחד מהחללים כגון הלב או הכרס או המעיים, </w:t>
      </w:r>
      <w:r w:rsidRPr="00966F99">
        <w:rPr>
          <w:b/>
          <w:bCs/>
          <w:rtl/>
        </w:rPr>
        <w:t>או</w:t>
      </w:r>
      <w:r w:rsidRPr="00116572">
        <w:rPr>
          <w:rtl/>
        </w:rPr>
        <w:t xml:space="preserve"> </w:t>
      </w:r>
      <w:r w:rsidR="00966F99" w:rsidRPr="00116572">
        <w:rPr>
          <w:bCs/>
          <w:rtl/>
        </w:rPr>
        <w:t xml:space="preserve">שאם </w:t>
      </w:r>
      <w:r w:rsidR="00966F99" w:rsidRPr="00116572">
        <w:rPr>
          <w:rFonts w:hint="cs"/>
          <w:bCs/>
          <w:rtl/>
        </w:rPr>
        <w:t>ייסת</w:t>
      </w:r>
      <w:r w:rsidR="00966F99" w:rsidRPr="00116572">
        <w:rPr>
          <w:rFonts w:hint="eastAsia"/>
          <w:bCs/>
          <w:rtl/>
        </w:rPr>
        <w:t>ם</w:t>
      </w:r>
      <w:r w:rsidR="00966F99" w:rsidRPr="00116572">
        <w:rPr>
          <w:bCs/>
          <w:rtl/>
        </w:rPr>
        <w:t xml:space="preserve"> אחד מהם </w:t>
      </w:r>
      <w:r w:rsidRPr="00116572">
        <w:rPr>
          <w:rtl/>
        </w:rPr>
        <w:t xml:space="preserve">אם </w:t>
      </w:r>
      <w:r w:rsidRPr="00116572">
        <w:rPr>
          <w:rFonts w:hint="cs"/>
          <w:rtl/>
        </w:rPr>
        <w:t>ייסת</w:t>
      </w:r>
      <w:r w:rsidRPr="00116572">
        <w:rPr>
          <w:rFonts w:hint="eastAsia"/>
          <w:rtl/>
        </w:rPr>
        <w:t>ם</w:t>
      </w:r>
      <w:r w:rsidRPr="00116572">
        <w:rPr>
          <w:rtl/>
        </w:rPr>
        <w:t xml:space="preserve"> אחד מהם מן הנקבים הפתוחים כגון הפה או החוטם או פי הטבעת.</w:t>
      </w:r>
      <w:r w:rsidRPr="00116572">
        <w:rPr>
          <w:rFonts w:hint="cs"/>
          <w:rtl/>
        </w:rPr>
        <w:t xml:space="preserve"> </w:t>
      </w:r>
    </w:p>
    <w:p w:rsidR="00F469A3" w:rsidRDefault="00402C87" w:rsidP="00F469A3">
      <w:pPr>
        <w:pStyle w:val="a6"/>
        <w:spacing w:line="360" w:lineRule="exact"/>
        <w:rPr>
          <w:rtl/>
        </w:rPr>
      </w:pPr>
      <w:r w:rsidRPr="00116572">
        <w:rPr>
          <w:bCs/>
          <w:rtl/>
        </w:rPr>
        <w:t>אי אפשר להתקיים אפילו שעה אחד</w:t>
      </w:r>
      <w:r w:rsidRPr="00116572">
        <w:rPr>
          <w:rtl/>
        </w:rPr>
        <w:t xml:space="preserve">- מהר"מ מרוטנבורק כתב שאין </w:t>
      </w:r>
      <w:r w:rsidR="00966F99">
        <w:rPr>
          <w:rFonts w:hint="cs"/>
          <w:rtl/>
        </w:rPr>
        <w:t>לומר</w:t>
      </w:r>
      <w:r w:rsidRPr="00116572">
        <w:rPr>
          <w:rtl/>
        </w:rPr>
        <w:t xml:space="preserve"> "אפילו שעה אחת"</w:t>
      </w:r>
      <w:r w:rsidR="00966F99">
        <w:rPr>
          <w:rFonts w:hint="cs"/>
          <w:rtl/>
        </w:rPr>
        <w:t>,</w:t>
      </w:r>
      <w:r w:rsidRPr="00116572">
        <w:rPr>
          <w:rtl/>
        </w:rPr>
        <w:t xml:space="preserve"> שהרי סותם את פיו הרבה שעות ויכול לחיות</w:t>
      </w:r>
      <w:r w:rsidRPr="00116572">
        <w:rPr>
          <w:sz w:val="22"/>
          <w:szCs w:val="22"/>
          <w:rtl/>
        </w:rPr>
        <w:t xml:space="preserve"> (נושם דרך האף) </w:t>
      </w:r>
      <w:r w:rsidR="00966F99">
        <w:rPr>
          <w:rFonts w:hint="cs"/>
          <w:rtl/>
        </w:rPr>
        <w:t>וכך כתב</w:t>
      </w:r>
      <w:r w:rsidRPr="00116572">
        <w:rPr>
          <w:rtl/>
        </w:rPr>
        <w:t xml:space="preserve"> אבודרהם והכלבו בשמו. הטור בא ליישב את הגרסה "אפילו שעה אחת"</w:t>
      </w:r>
      <w:r w:rsidR="00966F99">
        <w:rPr>
          <w:rFonts w:hint="cs"/>
          <w:rtl/>
        </w:rPr>
        <w:t>,</w:t>
      </w:r>
      <w:r w:rsidRPr="00116572">
        <w:rPr>
          <w:rtl/>
        </w:rPr>
        <w:t xml:space="preserve"> ומפרש את הברכה על זמן יציאת הוולד לעולם</w:t>
      </w:r>
      <w:r w:rsidR="00966F99">
        <w:rPr>
          <w:rFonts w:hint="cs"/>
          <w:rtl/>
        </w:rPr>
        <w:t>,</w:t>
      </w:r>
      <w:r w:rsidRPr="00116572">
        <w:rPr>
          <w:rtl/>
        </w:rPr>
        <w:t xml:space="preserve"> </w:t>
      </w:r>
      <w:r w:rsidR="00966F99">
        <w:rPr>
          <w:rFonts w:hint="cs"/>
          <w:rtl/>
        </w:rPr>
        <w:t>כמו שכתוב</w:t>
      </w:r>
      <w:r w:rsidRPr="00116572">
        <w:rPr>
          <w:rtl/>
        </w:rPr>
        <w:t xml:space="preserve"> במסכת נדה</w:t>
      </w:r>
      <w:r w:rsidR="00966F99">
        <w:rPr>
          <w:rFonts w:hint="cs"/>
          <w:rtl/>
        </w:rPr>
        <w:t xml:space="preserve"> </w:t>
      </w:r>
      <w:r w:rsidR="00966F99" w:rsidRPr="00A3658A">
        <w:rPr>
          <w:rFonts w:hint="cs"/>
          <w:sz w:val="22"/>
          <w:szCs w:val="22"/>
          <w:rtl/>
        </w:rPr>
        <w:t>(ל:)</w:t>
      </w:r>
      <w:r w:rsidR="00966F99">
        <w:rPr>
          <w:rFonts w:hint="cs"/>
          <w:rtl/>
        </w:rPr>
        <w:t xml:space="preserve"> "דרש רבי שמלאי למה הולד דומה במעי אמו, לפנקס שמקופל ומונח ידיו על שתי צדעיו וכו', וראשו מונח לו בין ברכיו ופיו סתום וטבורו פתוח</w:t>
      </w:r>
      <w:r w:rsidR="00A3658A">
        <w:rPr>
          <w:rFonts w:hint="cs"/>
          <w:rtl/>
        </w:rPr>
        <w:t>,</w:t>
      </w:r>
      <w:r w:rsidR="00966F99">
        <w:rPr>
          <w:rFonts w:hint="cs"/>
          <w:rtl/>
        </w:rPr>
        <w:t xml:space="preserve"> ואוכל ממה שאוכלת אימו ושותה ממה שאמו שותה</w:t>
      </w:r>
      <w:r w:rsidR="00A3658A">
        <w:rPr>
          <w:rFonts w:hint="cs"/>
          <w:rtl/>
        </w:rPr>
        <w:t>,</w:t>
      </w:r>
      <w:r w:rsidR="00966F99">
        <w:rPr>
          <w:rFonts w:hint="cs"/>
          <w:rtl/>
        </w:rPr>
        <w:t xml:space="preserve"> ואינו מוציא</w:t>
      </w:r>
      <w:r w:rsidR="00A3658A">
        <w:rPr>
          <w:rFonts w:hint="cs"/>
          <w:rtl/>
        </w:rPr>
        <w:t xml:space="preserve"> </w:t>
      </w:r>
      <w:r w:rsidR="00966F99">
        <w:rPr>
          <w:rFonts w:hint="cs"/>
          <w:rtl/>
        </w:rPr>
        <w:t>רעי</w:t>
      </w:r>
      <w:r w:rsidR="00A3658A">
        <w:rPr>
          <w:rFonts w:hint="cs"/>
          <w:rtl/>
        </w:rPr>
        <w:t xml:space="preserve"> שמא יהרוג את אימו,</w:t>
      </w:r>
      <w:r w:rsidR="00966F99">
        <w:rPr>
          <w:rFonts w:hint="cs"/>
          <w:rtl/>
        </w:rPr>
        <w:t xml:space="preserve"> </w:t>
      </w:r>
      <w:r w:rsidRPr="00116572">
        <w:rPr>
          <w:rtl/>
        </w:rPr>
        <w:t>יצא לאוויר העולם נפתח הסתום</w:t>
      </w:r>
      <w:r w:rsidR="00A3658A">
        <w:rPr>
          <w:rFonts w:hint="cs"/>
          <w:rtl/>
        </w:rPr>
        <w:t xml:space="preserve"> </w:t>
      </w:r>
      <w:r w:rsidR="00A3658A" w:rsidRPr="00A3658A">
        <w:rPr>
          <w:rFonts w:hint="cs"/>
          <w:sz w:val="22"/>
          <w:szCs w:val="22"/>
          <w:rtl/>
        </w:rPr>
        <w:t>(הפה)</w:t>
      </w:r>
      <w:r w:rsidRPr="00A3658A">
        <w:rPr>
          <w:sz w:val="22"/>
          <w:szCs w:val="22"/>
          <w:rtl/>
        </w:rPr>
        <w:t>,</w:t>
      </w:r>
      <w:r w:rsidRPr="00116572">
        <w:rPr>
          <w:rtl/>
        </w:rPr>
        <w:t xml:space="preserve"> ונסתם הפתוח</w:t>
      </w:r>
      <w:r w:rsidR="00A3658A">
        <w:rPr>
          <w:rFonts w:hint="cs"/>
          <w:rtl/>
        </w:rPr>
        <w:t xml:space="preserve"> </w:t>
      </w:r>
      <w:r w:rsidR="00A3658A" w:rsidRPr="00A3658A">
        <w:rPr>
          <w:rFonts w:hint="cs"/>
          <w:sz w:val="22"/>
          <w:szCs w:val="22"/>
          <w:rtl/>
        </w:rPr>
        <w:t>(הטבור)</w:t>
      </w:r>
      <w:r w:rsidR="00966F99" w:rsidRPr="00A3658A">
        <w:rPr>
          <w:rFonts w:hint="cs"/>
          <w:sz w:val="22"/>
          <w:szCs w:val="22"/>
          <w:rtl/>
        </w:rPr>
        <w:t>,</w:t>
      </w:r>
      <w:r w:rsidRPr="00116572">
        <w:rPr>
          <w:rtl/>
        </w:rPr>
        <w:t xml:space="preserve"> שאלמלא כן אי אפשר להתקיים אפילו שעה אחת</w:t>
      </w:r>
      <w:r w:rsidR="00966F99">
        <w:rPr>
          <w:rFonts w:hint="cs"/>
          <w:rtl/>
        </w:rPr>
        <w:t>"</w:t>
      </w:r>
      <w:r w:rsidRPr="00116572">
        <w:rPr>
          <w:rtl/>
        </w:rPr>
        <w:t>. ואע"פ שאחר צאתו לאוויר העולם סותם את פיו ויכול לחיות.</w:t>
      </w:r>
    </w:p>
    <w:p w:rsidR="00402C87" w:rsidRPr="00116572" w:rsidRDefault="00402C87" w:rsidP="00F469A3">
      <w:pPr>
        <w:pStyle w:val="a6"/>
        <w:spacing w:line="360" w:lineRule="exact"/>
        <w:rPr>
          <w:rtl/>
        </w:rPr>
      </w:pPr>
      <w:r w:rsidRPr="00116572">
        <w:rPr>
          <w:rtl/>
        </w:rPr>
        <w:t xml:space="preserve">ויש לשאול מאחר שאם </w:t>
      </w:r>
      <w:r w:rsidRPr="00116572">
        <w:rPr>
          <w:rFonts w:hint="cs"/>
          <w:rtl/>
        </w:rPr>
        <w:t>ייסת</w:t>
      </w:r>
      <w:r w:rsidRPr="00116572">
        <w:rPr>
          <w:rFonts w:hint="eastAsia"/>
          <w:rtl/>
        </w:rPr>
        <w:t>ם</w:t>
      </w:r>
      <w:r w:rsidRPr="00116572">
        <w:rPr>
          <w:rtl/>
        </w:rPr>
        <w:t xml:space="preserve"> אחד מהם שייך רק בנקב הפה בלבד, אזי למה מזכיר שברא נקבים נקבים שכולל את כל הנקבים בגוף? נראה לבית יוסף לתרץ שכמו שכתב חלולים חלולים</w:t>
      </w:r>
      <w:r w:rsidRPr="00116572">
        <w:rPr>
          <w:sz w:val="22"/>
          <w:szCs w:val="22"/>
          <w:rtl/>
        </w:rPr>
        <w:t xml:space="preserve"> (שהרי אם יפתח אבר אחד חלול האדם לא יכול להתקיים) </w:t>
      </w:r>
      <w:r w:rsidR="00F469A3">
        <w:rPr>
          <w:rFonts w:hint="cs"/>
          <w:rtl/>
        </w:rPr>
        <w:t>לכן</w:t>
      </w:r>
      <w:r w:rsidRPr="00116572">
        <w:rPr>
          <w:rtl/>
        </w:rPr>
        <w:t xml:space="preserve"> כתב נקבים נקבים. קושייה נוספת מעלה הבית יוסף שהרי בברכה כתוב "שאם </w:t>
      </w:r>
      <w:r w:rsidRPr="00116572">
        <w:rPr>
          <w:rFonts w:hint="cs"/>
          <w:rtl/>
        </w:rPr>
        <w:t>ייסת</w:t>
      </w:r>
      <w:r w:rsidRPr="00116572">
        <w:rPr>
          <w:rFonts w:hint="eastAsia"/>
          <w:rtl/>
        </w:rPr>
        <w:t>ם</w:t>
      </w:r>
      <w:r w:rsidRPr="00116572">
        <w:rPr>
          <w:rtl/>
        </w:rPr>
        <w:t xml:space="preserve"> אחד מהם או יפתח אחד מהם", וכמו שב"יפתח אחד מהם" הכוונה לאיזה איבר שיהיה כך הכוונה ל"אם </w:t>
      </w:r>
      <w:r w:rsidRPr="00116572">
        <w:rPr>
          <w:rFonts w:hint="cs"/>
          <w:rtl/>
        </w:rPr>
        <w:t>ייסת</w:t>
      </w:r>
      <w:r w:rsidRPr="00116572">
        <w:rPr>
          <w:rFonts w:hint="eastAsia"/>
          <w:rtl/>
        </w:rPr>
        <w:t>ם</w:t>
      </w:r>
      <w:r w:rsidRPr="00116572">
        <w:rPr>
          <w:rtl/>
        </w:rPr>
        <w:t xml:space="preserve"> אחד מהם" גם איזה איבר שיהיה</w:t>
      </w:r>
      <w:r w:rsidR="00F469A3">
        <w:rPr>
          <w:rFonts w:hint="cs"/>
          <w:rtl/>
        </w:rPr>
        <w:t xml:space="preserve"> </w:t>
      </w:r>
      <w:r w:rsidR="00F469A3" w:rsidRPr="00F469A3">
        <w:rPr>
          <w:rFonts w:hint="cs"/>
          <w:sz w:val="22"/>
          <w:szCs w:val="22"/>
          <w:rtl/>
        </w:rPr>
        <w:t>(הרי אפשר לסגור את הפה הרבה זמן)</w:t>
      </w:r>
      <w:r w:rsidRPr="00F469A3">
        <w:rPr>
          <w:sz w:val="22"/>
          <w:szCs w:val="22"/>
          <w:rtl/>
        </w:rPr>
        <w:t>?</w:t>
      </w:r>
      <w:r w:rsidRPr="00116572">
        <w:rPr>
          <w:rtl/>
        </w:rPr>
        <w:t xml:space="preserve"> ולכן הבית יוסף מסביר את "אם </w:t>
      </w:r>
      <w:r w:rsidRPr="00116572">
        <w:rPr>
          <w:rFonts w:hint="cs"/>
          <w:rtl/>
        </w:rPr>
        <w:t>ייסת</w:t>
      </w:r>
      <w:r w:rsidRPr="00116572">
        <w:rPr>
          <w:rFonts w:hint="eastAsia"/>
          <w:rtl/>
        </w:rPr>
        <w:t>ם</w:t>
      </w:r>
      <w:r w:rsidRPr="00116572">
        <w:rPr>
          <w:rtl/>
        </w:rPr>
        <w:t xml:space="preserve"> אחד מהם" בעניין אחר</w:t>
      </w:r>
      <w:r w:rsidRPr="00116572">
        <w:rPr>
          <w:rFonts w:hint="cs"/>
          <w:rtl/>
        </w:rPr>
        <w:t xml:space="preserve"> </w:t>
      </w:r>
      <w:r w:rsidRPr="00116572">
        <w:rPr>
          <w:rtl/>
        </w:rPr>
        <w:t>- שיש גבול לאדם שיכולים נקביו להיסתם ולא ימות, וכיוון שעבר אותו גבול אי אפשר להתקיים אפילו שעה אחת. ומכיוון שבכלל הנקבים יש את נקב פי הטבעת ופי האמה ובכלל האיברים החלולים יש את המעיים והם ממלאים תפקיד חשוב מאוד בעת עשיית הצרכים של האדם, לכן תיקנו שבח זה בעת עשיית צרכיו. והסבר נוסף שאם אדם יוצא לנקביו מעבר לגבול אזי הוא יכול למות וזה בכלל שאם "יפתח אחד מהם" ומעניין עשיית צרכיו ממש. ולכן השו"ע גרס "אפילו שעה אחת" לעומת זאת משנה ברורה בס"ק ג' כתב מנהגנו שלא לומר "אפילו שעה אחת" כך מוכח באגודה וכ"כ המגן אברהם והגר"א</w:t>
      </w:r>
      <w:r w:rsidRPr="00116572">
        <w:rPr>
          <w:sz w:val="22"/>
          <w:szCs w:val="22"/>
          <w:rtl/>
        </w:rPr>
        <w:t xml:space="preserve"> (כמו אבודרהם)</w:t>
      </w:r>
      <w:r w:rsidRPr="00116572">
        <w:rPr>
          <w:rtl/>
        </w:rPr>
        <w:t>.</w:t>
      </w:r>
    </w:p>
    <w:p w:rsidR="00402C87" w:rsidRPr="00116572" w:rsidRDefault="00402C87" w:rsidP="00714C96">
      <w:pPr>
        <w:pStyle w:val="a6"/>
        <w:spacing w:line="360" w:lineRule="exact"/>
        <w:rPr>
          <w:rtl/>
        </w:rPr>
      </w:pPr>
      <w:r w:rsidRPr="00116572">
        <w:rPr>
          <w:bCs/>
          <w:rtl/>
        </w:rPr>
        <w:t>רופא כל בשר</w:t>
      </w:r>
      <w:r w:rsidRPr="00116572">
        <w:rPr>
          <w:rtl/>
        </w:rPr>
        <w:t xml:space="preserve"> </w:t>
      </w:r>
      <w:r w:rsidRPr="00116572">
        <w:rPr>
          <w:rFonts w:hint="cs"/>
          <w:rtl/>
        </w:rPr>
        <w:t>-</w:t>
      </w:r>
      <w:r w:rsidRPr="00116572">
        <w:rPr>
          <w:rtl/>
        </w:rPr>
        <w:t xml:space="preserve"> שהנקבים שברא </w:t>
      </w:r>
      <w:r w:rsidR="00714C96">
        <w:rPr>
          <w:rFonts w:hint="cs"/>
          <w:rtl/>
        </w:rPr>
        <w:t xml:space="preserve">הקב"ה </w:t>
      </w:r>
      <w:r w:rsidR="00714C96">
        <w:rPr>
          <w:rtl/>
        </w:rPr>
        <w:t xml:space="preserve">באדם </w:t>
      </w:r>
      <w:r w:rsidR="00714C96">
        <w:rPr>
          <w:rFonts w:hint="cs"/>
          <w:rtl/>
        </w:rPr>
        <w:t xml:space="preserve">תפקידם הוא </w:t>
      </w:r>
      <w:r w:rsidRPr="00116572">
        <w:rPr>
          <w:rtl/>
        </w:rPr>
        <w:t>הוצ</w:t>
      </w:r>
      <w:r w:rsidR="00714C96">
        <w:rPr>
          <w:rtl/>
        </w:rPr>
        <w:t xml:space="preserve">יא פסולת מאכלו, כי אם </w:t>
      </w:r>
      <w:r w:rsidR="00714C96">
        <w:rPr>
          <w:rFonts w:hint="cs"/>
          <w:rtl/>
        </w:rPr>
        <w:t>ת</w:t>
      </w:r>
      <w:r w:rsidRPr="00116572">
        <w:rPr>
          <w:rtl/>
        </w:rPr>
        <w:t xml:space="preserve">תעפש בבטן </w:t>
      </w:r>
      <w:r w:rsidR="00714C96">
        <w:rPr>
          <w:rFonts w:hint="cs"/>
          <w:rtl/>
        </w:rPr>
        <w:t xml:space="preserve">הפסולת </w:t>
      </w:r>
      <w:r w:rsidRPr="00116572">
        <w:rPr>
          <w:rtl/>
        </w:rPr>
        <w:t>האדם ימות</w:t>
      </w:r>
      <w:r w:rsidR="00714C96">
        <w:rPr>
          <w:rFonts w:hint="cs"/>
          <w:rtl/>
        </w:rPr>
        <w:t>,</w:t>
      </w:r>
      <w:r w:rsidR="00714C96">
        <w:rPr>
          <w:rtl/>
        </w:rPr>
        <w:t xml:space="preserve"> הוצאת</w:t>
      </w:r>
      <w:r w:rsidR="00714C96">
        <w:rPr>
          <w:rFonts w:hint="cs"/>
          <w:rtl/>
        </w:rPr>
        <w:t>ה</w:t>
      </w:r>
      <w:r w:rsidRPr="00116572">
        <w:rPr>
          <w:rtl/>
        </w:rPr>
        <w:t xml:space="preserve"> היא לרפואתו</w:t>
      </w:r>
      <w:r w:rsidRPr="00116572">
        <w:rPr>
          <w:sz w:val="22"/>
          <w:szCs w:val="22"/>
          <w:rtl/>
        </w:rPr>
        <w:t xml:space="preserve"> (אבודרהם)</w:t>
      </w:r>
      <w:r w:rsidRPr="00116572">
        <w:rPr>
          <w:rtl/>
        </w:rPr>
        <w:t>.</w:t>
      </w:r>
    </w:p>
    <w:p w:rsidR="00402C87" w:rsidRPr="00116572" w:rsidRDefault="00402C87" w:rsidP="00C60573">
      <w:pPr>
        <w:pStyle w:val="a6"/>
        <w:spacing w:line="360" w:lineRule="exact"/>
        <w:rPr>
          <w:rtl/>
        </w:rPr>
      </w:pPr>
      <w:r w:rsidRPr="00116572">
        <w:rPr>
          <w:bCs/>
          <w:rtl/>
        </w:rPr>
        <w:t>מפליא לעשות</w:t>
      </w:r>
      <w:r w:rsidRPr="00116572">
        <w:rPr>
          <w:rtl/>
        </w:rPr>
        <w:t xml:space="preserve"> </w:t>
      </w:r>
      <w:r w:rsidRPr="00116572">
        <w:rPr>
          <w:rFonts w:hint="cs"/>
          <w:rtl/>
        </w:rPr>
        <w:softHyphen/>
        <w:t>-</w:t>
      </w:r>
      <w:r w:rsidRPr="00116572">
        <w:rPr>
          <w:rtl/>
        </w:rPr>
        <w:t xml:space="preserve"> מפרש הטור </w:t>
      </w:r>
      <w:r w:rsidR="00714C96">
        <w:rPr>
          <w:rFonts w:hint="cs"/>
          <w:rtl/>
        </w:rPr>
        <w:t>כמו שכתוב</w:t>
      </w:r>
      <w:r w:rsidRPr="00116572">
        <w:rPr>
          <w:rtl/>
        </w:rPr>
        <w:t xml:space="preserve"> במדרש</w:t>
      </w:r>
      <w:r w:rsidR="00714C96">
        <w:rPr>
          <w:rFonts w:hint="cs"/>
          <w:rtl/>
        </w:rPr>
        <w:t>,</w:t>
      </w:r>
      <w:r w:rsidRPr="00116572">
        <w:rPr>
          <w:rtl/>
        </w:rPr>
        <w:t xml:space="preserve"> כי ה' גדול ועושה נפלאות, </w:t>
      </w:r>
      <w:r w:rsidR="00714C96" w:rsidRPr="00116572">
        <w:rPr>
          <w:rtl/>
        </w:rPr>
        <w:t>אם יעשה אדם בנאד</w:t>
      </w:r>
      <w:r w:rsidR="00714C96">
        <w:rPr>
          <w:rFonts w:hint="cs"/>
          <w:rtl/>
        </w:rPr>
        <w:t xml:space="preserve"> </w:t>
      </w:r>
      <w:r w:rsidR="00714C96">
        <w:rPr>
          <w:sz w:val="22"/>
          <w:szCs w:val="22"/>
          <w:rtl/>
        </w:rPr>
        <w:t>(כיס)</w:t>
      </w:r>
      <w:r w:rsidR="00714C96" w:rsidRPr="00116572">
        <w:rPr>
          <w:rtl/>
        </w:rPr>
        <w:t xml:space="preserve"> נקב </w:t>
      </w:r>
      <w:r w:rsidR="00714C96" w:rsidRPr="00714C96">
        <w:rPr>
          <w:rFonts w:hint="cs"/>
          <w:sz w:val="22"/>
          <w:szCs w:val="22"/>
          <w:rtl/>
        </w:rPr>
        <w:t>(חור)</w:t>
      </w:r>
      <w:r w:rsidR="00714C96">
        <w:rPr>
          <w:rFonts w:hint="cs"/>
          <w:rtl/>
        </w:rPr>
        <w:t xml:space="preserve"> </w:t>
      </w:r>
      <w:r w:rsidR="00714C96" w:rsidRPr="00116572">
        <w:rPr>
          <w:rtl/>
        </w:rPr>
        <w:t>כחודה של מחט הרוח יוצאת ממנו</w:t>
      </w:r>
      <w:r w:rsidR="00714C96">
        <w:rPr>
          <w:rFonts w:hint="cs"/>
          <w:rtl/>
        </w:rPr>
        <w:t>.</w:t>
      </w:r>
      <w:r w:rsidR="00714C96" w:rsidRPr="00116572">
        <w:rPr>
          <w:rtl/>
        </w:rPr>
        <w:t xml:space="preserve"> </w:t>
      </w:r>
      <w:r w:rsidRPr="00116572">
        <w:rPr>
          <w:rtl/>
        </w:rPr>
        <w:t>האדם דומה לנאד</w:t>
      </w:r>
      <w:r w:rsidRPr="00116572">
        <w:rPr>
          <w:sz w:val="22"/>
          <w:szCs w:val="22"/>
          <w:rtl/>
        </w:rPr>
        <w:t xml:space="preserve"> (כיס) </w:t>
      </w:r>
      <w:r w:rsidRPr="00116572">
        <w:rPr>
          <w:rtl/>
        </w:rPr>
        <w:t xml:space="preserve">מלא רוח, והאדם מלא נקבים ורוחו משתמרת בתוכו, </w:t>
      </w:r>
      <w:r w:rsidR="00714C96">
        <w:rPr>
          <w:rFonts w:hint="cs"/>
          <w:rtl/>
        </w:rPr>
        <w:t>לכן הקב"ה</w:t>
      </w:r>
      <w:r w:rsidR="00714C96">
        <w:rPr>
          <w:rtl/>
        </w:rPr>
        <w:t xml:space="preserve"> עושה נפלאות. והרד"א פירש</w:t>
      </w:r>
      <w:r w:rsidRPr="00116572">
        <w:rPr>
          <w:rtl/>
        </w:rPr>
        <w:t xml:space="preserve"> שבורר את </w:t>
      </w:r>
      <w:r w:rsidRPr="00116572">
        <w:rPr>
          <w:rtl/>
        </w:rPr>
        <w:lastRenderedPageBreak/>
        <w:t>המאכל הטוב ודוחה את הפסולת. והרמ"א פירש שהברכה היא על הנשמה שה' שומר רוח האדם בקרבו וקושר דבר רוחני בדבר גשמי</w:t>
      </w:r>
      <w:r w:rsidRPr="00C60573">
        <w:rPr>
          <w:rtl/>
        </w:rPr>
        <w:t xml:space="preserve"> </w:t>
      </w:r>
      <w:r w:rsidR="00C60573" w:rsidRPr="00C60573">
        <w:rPr>
          <w:rFonts w:hint="cs"/>
          <w:rtl/>
        </w:rPr>
        <w:t>בגוף האדם</w:t>
      </w:r>
      <w:r w:rsidR="00C60573">
        <w:rPr>
          <w:rFonts w:hint="cs"/>
          <w:rtl/>
        </w:rPr>
        <w:t>, ומכיוון</w:t>
      </w:r>
      <w:r w:rsidR="00C60573" w:rsidRPr="00C60573">
        <w:rPr>
          <w:rFonts w:hint="cs"/>
          <w:rtl/>
        </w:rPr>
        <w:t xml:space="preserve"> ש</w:t>
      </w:r>
      <w:r w:rsidRPr="00C60573">
        <w:rPr>
          <w:rtl/>
        </w:rPr>
        <w:t>אי אפשר לנשמה לעשות פעולות רוחנ</w:t>
      </w:r>
      <w:r w:rsidR="00C60573">
        <w:rPr>
          <w:rtl/>
        </w:rPr>
        <w:t>יות כאשר הגוף חולה באחד מאיבריו</w:t>
      </w:r>
      <w:r w:rsidR="00C60573">
        <w:rPr>
          <w:rFonts w:hint="cs"/>
          <w:rtl/>
        </w:rPr>
        <w:t xml:space="preserve">, ולכן אנחנו מברכים שהקב"ה </w:t>
      </w:r>
      <w:r w:rsidRPr="00116572">
        <w:rPr>
          <w:rtl/>
        </w:rPr>
        <w:t xml:space="preserve">רופא כל בשר כי אז האדם בקו הבריאות ונשמתו משתמרת </w:t>
      </w:r>
      <w:r w:rsidR="00C60573">
        <w:rPr>
          <w:rFonts w:hint="cs"/>
          <w:rtl/>
        </w:rPr>
        <w:t xml:space="preserve">בגופו </w:t>
      </w:r>
      <w:r w:rsidR="00C60573" w:rsidRPr="00C60573">
        <w:rPr>
          <w:rFonts w:hint="cs"/>
          <w:sz w:val="22"/>
          <w:szCs w:val="22"/>
          <w:rtl/>
        </w:rPr>
        <w:t>(מפליא לעשות),</w:t>
      </w:r>
      <w:r w:rsidRPr="00116572">
        <w:rPr>
          <w:rtl/>
        </w:rPr>
        <w:t xml:space="preserve"> </w:t>
      </w:r>
      <w:r w:rsidR="00C60573">
        <w:rPr>
          <w:rFonts w:hint="cs"/>
          <w:rtl/>
        </w:rPr>
        <w:t>ולפיכך</w:t>
      </w:r>
      <w:r w:rsidRPr="00116572">
        <w:rPr>
          <w:rtl/>
        </w:rPr>
        <w:t xml:space="preserve"> תקנו לומר אחרי ברכת אשר יצר "אלהי נשמה.."</w:t>
      </w:r>
    </w:p>
    <w:p w:rsidR="006113B8" w:rsidRDefault="006113B8">
      <w:pPr>
        <w:rPr>
          <w:rtl/>
        </w:rPr>
      </w:pPr>
    </w:p>
    <w:p w:rsidR="00C60573" w:rsidRDefault="00C60573">
      <w:pPr>
        <w:rPr>
          <w:rtl/>
        </w:rPr>
      </w:pPr>
    </w:p>
    <w:p w:rsidR="00C60573" w:rsidRPr="00C60573" w:rsidRDefault="00C60573">
      <w:pPr>
        <w:rPr>
          <w:rFonts w:ascii="SBL Hebrew" w:eastAsia="Times New Roman" w:hAnsi="SBL Hebrew" w:cs="FrankRuehl"/>
          <w:b/>
          <w:bCs/>
          <w:sz w:val="28"/>
          <w:szCs w:val="28"/>
        </w:rPr>
      </w:pPr>
      <w:r w:rsidRPr="00C60573">
        <w:rPr>
          <w:rFonts w:ascii="SBL Hebrew" w:eastAsia="Times New Roman" w:hAnsi="SBL Hebrew" w:cs="FrankRuehl" w:hint="cs"/>
          <w:b/>
          <w:bCs/>
          <w:sz w:val="28"/>
          <w:szCs w:val="28"/>
          <w:rtl/>
        </w:rPr>
        <w:t>לרפואת כל חולי עמו ישראל.</w:t>
      </w:r>
    </w:p>
    <w:sectPr w:rsidR="00C60573" w:rsidRPr="00C60573"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4D" w:rsidRDefault="00837C4D" w:rsidP="00402C87">
      <w:pPr>
        <w:spacing w:after="0" w:line="240" w:lineRule="auto"/>
      </w:pPr>
      <w:r>
        <w:separator/>
      </w:r>
    </w:p>
  </w:endnote>
  <w:endnote w:type="continuationSeparator" w:id="0">
    <w:p w:rsidR="00837C4D" w:rsidRDefault="00837C4D" w:rsidP="0040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4D" w:rsidRDefault="00837C4D" w:rsidP="00402C87">
      <w:pPr>
        <w:spacing w:after="0" w:line="240" w:lineRule="auto"/>
      </w:pPr>
      <w:r>
        <w:separator/>
      </w:r>
    </w:p>
  </w:footnote>
  <w:footnote w:type="continuationSeparator" w:id="0">
    <w:p w:rsidR="00837C4D" w:rsidRDefault="00837C4D" w:rsidP="00402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87"/>
    <w:rsid w:val="00034EC0"/>
    <w:rsid w:val="00402C87"/>
    <w:rsid w:val="006113B8"/>
    <w:rsid w:val="00714C96"/>
    <w:rsid w:val="00837C4D"/>
    <w:rsid w:val="00960878"/>
    <w:rsid w:val="00966F99"/>
    <w:rsid w:val="00A3658A"/>
    <w:rsid w:val="00C60573"/>
    <w:rsid w:val="00E178B3"/>
    <w:rsid w:val="00F469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622A"/>
  <w15:docId w15:val="{BC4B2263-02C1-4BA4-A023-18DF328D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402C87"/>
    <w:pPr>
      <w:keepNext/>
      <w:widowControl w:val="0"/>
      <w:numPr>
        <w:numId w:val="1"/>
      </w:numPr>
      <w:suppressAutoHyphens/>
      <w:overflowPunct w:val="0"/>
      <w:autoSpaceDE w:val="0"/>
      <w:spacing w:after="0" w:line="240" w:lineRule="auto"/>
      <w:ind w:right="0"/>
      <w:jc w:val="right"/>
      <w:textAlignment w:val="baseline"/>
      <w:outlineLvl w:val="0"/>
    </w:pPr>
    <w:rPr>
      <w:rFonts w:ascii="Times New Roman" w:eastAsia="Times New Roman" w:hAnsi="Times New Roman" w:cs="Times New Roman"/>
      <w:b/>
      <w:bCs/>
      <w:sz w:val="20"/>
      <w:szCs w:val="20"/>
      <w:u w:val="single"/>
    </w:rPr>
  </w:style>
  <w:style w:type="paragraph" w:styleId="2">
    <w:name w:val="heading 2"/>
    <w:basedOn w:val="a"/>
    <w:next w:val="a"/>
    <w:link w:val="20"/>
    <w:qFormat/>
    <w:rsid w:val="00402C87"/>
    <w:pPr>
      <w:keepNext/>
      <w:widowControl w:val="0"/>
      <w:numPr>
        <w:ilvl w:val="1"/>
        <w:numId w:val="1"/>
      </w:numPr>
      <w:suppressAutoHyphens/>
      <w:overflowPunct w:val="0"/>
      <w:autoSpaceDE w:val="0"/>
      <w:spacing w:after="0" w:line="240" w:lineRule="auto"/>
      <w:ind w:left="0" w:right="0" w:firstLine="0"/>
      <w:jc w:val="both"/>
      <w:textAlignment w:val="baseline"/>
      <w:outlineLvl w:val="1"/>
    </w:pPr>
    <w:rPr>
      <w:rFonts w:ascii="Times New Roman" w:eastAsia="Times New Roman" w:hAnsi="Times New Roman" w:cs="Times New Roman"/>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02C87"/>
    <w:rPr>
      <w:rFonts w:ascii="Times New Roman" w:eastAsia="Times New Roman" w:hAnsi="Times New Roman" w:cs="Times New Roman"/>
      <w:b/>
      <w:bCs/>
      <w:sz w:val="20"/>
      <w:szCs w:val="20"/>
      <w:u w:val="single"/>
    </w:rPr>
  </w:style>
  <w:style w:type="character" w:customStyle="1" w:styleId="20">
    <w:name w:val="כותרת 2 תו"/>
    <w:basedOn w:val="a0"/>
    <w:link w:val="2"/>
    <w:rsid w:val="00402C87"/>
    <w:rPr>
      <w:rFonts w:ascii="Times New Roman" w:eastAsia="Times New Roman" w:hAnsi="Times New Roman" w:cs="Times New Roman"/>
      <w:b/>
      <w:bCs/>
      <w:sz w:val="32"/>
      <w:szCs w:val="32"/>
      <w:u w:val="single"/>
    </w:rPr>
  </w:style>
  <w:style w:type="character" w:customStyle="1" w:styleId="a3">
    <w:name w:val="תווי הערת שוליים"/>
    <w:rsid w:val="00402C87"/>
    <w:rPr>
      <w:rFonts w:cs="Times New Roman"/>
      <w:szCs w:val="20"/>
      <w:vertAlign w:val="superscript"/>
    </w:rPr>
  </w:style>
  <w:style w:type="paragraph" w:styleId="a4">
    <w:name w:val="footnote text"/>
    <w:basedOn w:val="a"/>
    <w:link w:val="a5"/>
    <w:semiHidden/>
    <w:rsid w:val="00402C87"/>
    <w:pPr>
      <w:widowControl w:val="0"/>
      <w:suppressLineNumbers/>
      <w:suppressAutoHyphens/>
      <w:overflowPunct w:val="0"/>
      <w:autoSpaceDE w:val="0"/>
      <w:spacing w:after="0" w:line="240" w:lineRule="auto"/>
      <w:ind w:left="283" w:hanging="283"/>
      <w:textAlignment w:val="baseline"/>
    </w:pPr>
    <w:rPr>
      <w:rFonts w:ascii="Times New Roman" w:eastAsia="Times New Roman" w:hAnsi="Times New Roman" w:cs="Times New Roman"/>
      <w:sz w:val="28"/>
      <w:szCs w:val="28"/>
    </w:rPr>
  </w:style>
  <w:style w:type="character" w:customStyle="1" w:styleId="a5">
    <w:name w:val="טקסט הערת שוליים תו"/>
    <w:basedOn w:val="a0"/>
    <w:link w:val="a4"/>
    <w:semiHidden/>
    <w:rsid w:val="00402C87"/>
    <w:rPr>
      <w:rFonts w:ascii="Times New Roman" w:eastAsia="Times New Roman" w:hAnsi="Times New Roman" w:cs="Times New Roman"/>
      <w:sz w:val="28"/>
      <w:szCs w:val="28"/>
    </w:rPr>
  </w:style>
  <w:style w:type="paragraph" w:customStyle="1" w:styleId="a6">
    <w:name w:val="סגנון רגיל"/>
    <w:basedOn w:val="a"/>
    <w:rsid w:val="00402C87"/>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493</Words>
  <Characters>2465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2019-01-31T20:38:00Z</dcterms:created>
  <dcterms:modified xsi:type="dcterms:W3CDTF">2025-01-22T07:04:00Z</dcterms:modified>
</cp:coreProperties>
</file>