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7A" w:rsidRDefault="004B4A7A" w:rsidP="004B4A7A">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תפילת מנחה</w:t>
      </w:r>
      <w:r w:rsidR="00471AEC">
        <w:rPr>
          <w:rFonts w:cs="FrankRuehl" w:hint="cs"/>
          <w:color w:val="FF0000"/>
          <w:rtl/>
        </w:rPr>
        <w:t xml:space="preserve"> וערבית</w:t>
      </w:r>
      <w:bookmarkStart w:id="0" w:name="_GoBack"/>
      <w:bookmarkEnd w:id="0"/>
    </w:p>
    <w:p w:rsidR="004B4A7A" w:rsidRPr="0040360F" w:rsidRDefault="004B4A7A" w:rsidP="004B4A7A">
      <w:pPr>
        <w:spacing w:after="0" w:line="240" w:lineRule="auto"/>
        <w:rPr>
          <w:rFonts w:cs="FrankRuehl"/>
          <w:color w:val="FF0000"/>
          <w:rtl/>
        </w:rPr>
      </w:pPr>
      <w:r w:rsidRPr="0040360F">
        <w:rPr>
          <w:rFonts w:cs="FrankRuehl" w:hint="cs"/>
          <w:color w:val="FF0000"/>
          <w:rtl/>
        </w:rPr>
        <w:t>מחבר: יעקב חזן</w:t>
      </w:r>
    </w:p>
    <w:p w:rsidR="004B4A7A" w:rsidRDefault="004B4A7A" w:rsidP="004B4A7A">
      <w:pPr>
        <w:spacing w:after="0" w:line="240" w:lineRule="auto"/>
        <w:rPr>
          <w:rFonts w:cs="FrankRuehl"/>
          <w:sz w:val="60"/>
          <w:szCs w:val="60"/>
          <w:rtl/>
        </w:rPr>
      </w:pPr>
      <w:r w:rsidRPr="0040360F">
        <w:rPr>
          <w:rFonts w:cs="FrankRuehl" w:hint="cs"/>
          <w:color w:val="FF0000"/>
          <w:rtl/>
        </w:rPr>
        <w:t>כיתות יעד: י-יב ועל תיכוני</w:t>
      </w:r>
    </w:p>
    <w:p w:rsidR="002F5999" w:rsidRPr="002F5999" w:rsidRDefault="002F5999" w:rsidP="002F5999">
      <w:pPr>
        <w:keepNext/>
        <w:widowControl w:val="0"/>
        <w:tabs>
          <w:tab w:val="num" w:pos="432"/>
          <w:tab w:val="left" w:pos="1133"/>
        </w:tabs>
        <w:suppressAutoHyphens/>
        <w:overflowPunct w:val="0"/>
        <w:autoSpaceDE w:val="0"/>
        <w:spacing w:after="120" w:line="240" w:lineRule="auto"/>
        <w:ind w:left="-6"/>
        <w:jc w:val="center"/>
        <w:textAlignment w:val="baseline"/>
        <w:outlineLvl w:val="0"/>
        <w:rPr>
          <w:rFonts w:ascii="Times New Roman" w:eastAsia="Times New Roman" w:hAnsi="Times New Roman" w:cs="FrankRuehl"/>
          <w:b/>
          <w:bCs/>
          <w:sz w:val="60"/>
          <w:szCs w:val="60"/>
          <w:rtl/>
        </w:rPr>
      </w:pPr>
      <w:r w:rsidRPr="002F5999">
        <w:rPr>
          <w:rFonts w:ascii="Times New Roman" w:eastAsia="Times New Roman" w:hAnsi="Times New Roman" w:cs="FrankRuehl" w:hint="cs"/>
          <w:b/>
          <w:bCs/>
          <w:sz w:val="60"/>
          <w:szCs w:val="60"/>
        </w:rPr>
        <w:sym w:font="Wingdings" w:char="F096"/>
      </w:r>
      <w:r w:rsidRPr="002F5999">
        <w:rPr>
          <w:rFonts w:ascii="Times New Roman" w:eastAsia="Times New Roman" w:hAnsi="Times New Roman" w:cs="FrankRuehl" w:hint="cs"/>
          <w:b/>
          <w:bCs/>
          <w:sz w:val="60"/>
          <w:szCs w:val="60"/>
          <w:rtl/>
        </w:rPr>
        <w:t xml:space="preserve"> תפילת מנחה </w:t>
      </w:r>
      <w:r w:rsidRPr="002F5999">
        <w:rPr>
          <w:rFonts w:ascii="Times New Roman" w:eastAsia="Times New Roman" w:hAnsi="Times New Roman" w:cs="FrankRuehl" w:hint="cs"/>
          <w:b/>
          <w:bCs/>
          <w:sz w:val="60"/>
          <w:szCs w:val="60"/>
        </w:rPr>
        <w:sym w:font="Wingdings" w:char="F097"/>
      </w:r>
    </w:p>
    <w:p w:rsidR="002F5999" w:rsidRDefault="002F5999" w:rsidP="002F5999">
      <w:pPr>
        <w:spacing w:after="60" w:line="360" w:lineRule="exact"/>
        <w:ind w:firstLine="284"/>
        <w:jc w:val="both"/>
        <w:rPr>
          <w:rFonts w:ascii="SBL Hebrew" w:eastAsia="Times New Roman" w:hAnsi="SBL Hebrew" w:cs="FrankRuehl"/>
          <w:sz w:val="28"/>
          <w:szCs w:val="28"/>
          <w:rtl/>
        </w:rPr>
      </w:pPr>
      <w:r w:rsidRPr="002F5999">
        <w:rPr>
          <w:rFonts w:ascii="SBL Hebrew" w:eastAsia="Times New Roman" w:hAnsi="SBL Hebrew" w:cs="FrankRuehl"/>
          <w:b/>
          <w:bCs/>
          <w:sz w:val="28"/>
          <w:szCs w:val="28"/>
          <w:rtl/>
        </w:rPr>
        <w:t>מדוע תפילת מנחה נקראת כך?</w:t>
      </w:r>
      <w:r w:rsidRPr="002F5999">
        <w:rPr>
          <w:rFonts w:ascii="SBL Hebrew" w:eastAsia="Times New Roman" w:hAnsi="SBL Hebrew" w:cs="FrankRuehl"/>
          <w:sz w:val="28"/>
          <w:szCs w:val="28"/>
          <w:rtl/>
        </w:rPr>
        <w:t xml:space="preserve"> </w:t>
      </w:r>
    </w:p>
    <w:p w:rsidR="002F5999" w:rsidRPr="002F5999" w:rsidRDefault="002F5999" w:rsidP="002F5999">
      <w:pPr>
        <w:spacing w:after="60" w:line="360" w:lineRule="exact"/>
        <w:ind w:firstLine="284"/>
        <w:jc w:val="both"/>
        <w:rPr>
          <w:rFonts w:ascii="SBL Hebrew" w:eastAsia="Times New Roman" w:hAnsi="SBL Hebrew" w:cs="FrankRuehl"/>
          <w:sz w:val="28"/>
          <w:szCs w:val="28"/>
          <w:rtl/>
        </w:rPr>
      </w:pPr>
      <w:r w:rsidRPr="002F5999">
        <w:rPr>
          <w:rFonts w:ascii="SBL Hebrew" w:eastAsia="Times New Roman" w:hAnsi="SBL Hebrew" w:cs="FrankRuehl"/>
          <w:sz w:val="28"/>
          <w:szCs w:val="28"/>
          <w:rtl/>
        </w:rPr>
        <w:t>ואם תאמר בגלל ש</w:t>
      </w:r>
      <w:r>
        <w:rPr>
          <w:rFonts w:ascii="SBL Hebrew" w:eastAsia="Times New Roman" w:hAnsi="SBL Hebrew" w:cs="FrankRuehl" w:hint="cs"/>
          <w:sz w:val="28"/>
          <w:szCs w:val="28"/>
          <w:rtl/>
        </w:rPr>
        <w:t xml:space="preserve">קורבן </w:t>
      </w:r>
      <w:r>
        <w:rPr>
          <w:rFonts w:ascii="SBL Hebrew" w:eastAsia="Times New Roman" w:hAnsi="SBL Hebrew" w:cs="FrankRuehl"/>
          <w:sz w:val="28"/>
          <w:szCs w:val="28"/>
          <w:rtl/>
        </w:rPr>
        <w:t>מנחת התמיד של בין הערביים קרב</w:t>
      </w:r>
      <w:r w:rsidRPr="002F5999">
        <w:rPr>
          <w:rFonts w:ascii="SBL Hebrew" w:eastAsia="Times New Roman" w:hAnsi="SBL Hebrew" w:cs="FrankRuehl"/>
          <w:sz w:val="28"/>
          <w:szCs w:val="28"/>
          <w:rtl/>
        </w:rPr>
        <w:t xml:space="preserve"> בזמן תפילת מנחה, אזי יש להקשות הרי גם בשחר יש מנחה של תמיד של שחר  וכן קריבה בשחר מנחת חביתין</w:t>
      </w:r>
      <w:r>
        <w:rPr>
          <w:rFonts w:ascii="SBL Hebrew" w:eastAsia="Times New Roman" w:hAnsi="SBL Hebrew" w:cs="FrankRuehl" w:hint="cs"/>
          <w:sz w:val="28"/>
          <w:szCs w:val="28"/>
          <w:rtl/>
        </w:rPr>
        <w:t xml:space="preserve"> של כהן גדול</w:t>
      </w:r>
      <w:r w:rsidRPr="002F5999">
        <w:rPr>
          <w:rFonts w:ascii="SBL Hebrew" w:eastAsia="Times New Roman" w:hAnsi="SBL Hebrew" w:cs="FrankRuehl"/>
          <w:sz w:val="28"/>
          <w:szCs w:val="28"/>
          <w:rtl/>
        </w:rPr>
        <w:t>? </w:t>
      </w:r>
    </w:p>
    <w:p w:rsidR="002F5999" w:rsidRPr="002F5999" w:rsidRDefault="002F5999" w:rsidP="002F5999">
      <w:pPr>
        <w:spacing w:after="60" w:line="360" w:lineRule="exact"/>
        <w:ind w:firstLine="284"/>
        <w:jc w:val="both"/>
        <w:rPr>
          <w:rFonts w:ascii="SBL Hebrew" w:eastAsia="Times New Roman" w:hAnsi="SBL Hebrew" w:cs="FrankRuehl"/>
          <w:b/>
          <w:bCs/>
          <w:sz w:val="28"/>
          <w:szCs w:val="28"/>
          <w:rtl/>
        </w:rPr>
      </w:pPr>
      <w:r w:rsidRPr="002F5999">
        <w:rPr>
          <w:rFonts w:ascii="SBL Hebrew" w:eastAsia="Times New Roman" w:hAnsi="SBL Hebrew" w:cs="FrankRuehl"/>
          <w:b/>
          <w:bCs/>
          <w:sz w:val="28"/>
          <w:szCs w:val="28"/>
          <w:rtl/>
        </w:rPr>
        <w:t>התוס</w:t>
      </w:r>
      <w:r>
        <w:rPr>
          <w:rFonts w:ascii="SBL Hebrew" w:eastAsia="Times New Roman" w:hAnsi="SBL Hebrew" w:cs="FrankRuehl" w:hint="cs"/>
          <w:b/>
          <w:bCs/>
          <w:sz w:val="28"/>
          <w:szCs w:val="28"/>
          <w:rtl/>
        </w:rPr>
        <w:t>פות</w:t>
      </w:r>
      <w:r w:rsidRPr="002F5999">
        <w:rPr>
          <w:rFonts w:ascii="SBL Hebrew" w:eastAsia="Times New Roman" w:hAnsi="SBL Hebrew" w:cs="FrankRuehl"/>
          <w:b/>
          <w:bCs/>
          <w:rtl/>
        </w:rPr>
        <w:t xml:space="preserve"> </w:t>
      </w:r>
      <w:r w:rsidRPr="002F5999">
        <w:rPr>
          <w:rFonts w:ascii="SBL Hebrew" w:eastAsia="Times New Roman" w:hAnsi="SBL Hebrew" w:cs="FrankRuehl"/>
          <w:rtl/>
        </w:rPr>
        <w:t xml:space="preserve">(פסחים קז. ד"ה סמוך) </w:t>
      </w:r>
      <w:r w:rsidRPr="002F5999">
        <w:rPr>
          <w:rFonts w:ascii="SBL Hebrew" w:eastAsia="Times New Roman" w:hAnsi="SBL Hebrew" w:cs="FrankRuehl"/>
          <w:sz w:val="28"/>
          <w:szCs w:val="28"/>
          <w:rtl/>
        </w:rPr>
        <w:t>מתרץ שלתפילת השחר יש שם אחר "שחר" ולכן לא קוראים לתפילת השחר "מנחה". ולתפילת בין הערביים נותר השם "מנחה". תירוץ נוסף מובא בתוס</w:t>
      </w:r>
      <w:r>
        <w:rPr>
          <w:rFonts w:ascii="SBL Hebrew" w:eastAsia="Times New Roman" w:hAnsi="SBL Hebrew" w:cs="FrankRuehl" w:hint="cs"/>
          <w:sz w:val="28"/>
          <w:szCs w:val="28"/>
          <w:rtl/>
        </w:rPr>
        <w:t>פות</w:t>
      </w:r>
      <w:r w:rsidRPr="002F5999">
        <w:rPr>
          <w:rFonts w:ascii="SBL Hebrew" w:eastAsia="Times New Roman" w:hAnsi="SBL Hebrew" w:cs="FrankRuehl"/>
          <w:sz w:val="28"/>
          <w:szCs w:val="28"/>
          <w:rtl/>
        </w:rPr>
        <w:t xml:space="preserve"> כתוב בברכות</w:t>
      </w:r>
      <w:r w:rsidRPr="002F5999">
        <w:rPr>
          <w:rFonts w:ascii="SBL Hebrew" w:eastAsia="Times New Roman" w:hAnsi="SBL Hebrew" w:cs="FrankRuehl"/>
          <w:rtl/>
        </w:rPr>
        <w:t xml:space="preserve"> </w:t>
      </w:r>
      <w:r w:rsidRPr="002F5999">
        <w:rPr>
          <w:rFonts w:ascii="SBL Hebrew" w:eastAsia="Times New Roman" w:hAnsi="SBL Hebrew" w:cs="FrankRuehl" w:hint="cs"/>
          <w:rtl/>
        </w:rPr>
        <w:t>(</w:t>
      </w:r>
      <w:r w:rsidRPr="002F5999">
        <w:rPr>
          <w:rFonts w:ascii="SBL Hebrew" w:eastAsia="Times New Roman" w:hAnsi="SBL Hebrew" w:cs="FrankRuehl"/>
          <w:rtl/>
        </w:rPr>
        <w:t>ו:</w:t>
      </w:r>
      <w:r w:rsidRPr="002F5999">
        <w:rPr>
          <w:rFonts w:ascii="SBL Hebrew" w:eastAsia="Times New Roman" w:hAnsi="SBL Hebrew" w:cs="FrankRuehl" w:hint="cs"/>
          <w:rtl/>
        </w:rPr>
        <w:t>)</w:t>
      </w:r>
      <w:r w:rsidRPr="002F5999">
        <w:rPr>
          <w:rFonts w:ascii="SBL Hebrew" w:eastAsia="Times New Roman" w:hAnsi="SBL Hebrew" w:cs="FrankRuehl"/>
          <w:rtl/>
        </w:rPr>
        <w:t xml:space="preserve"> </w:t>
      </w:r>
      <w:r w:rsidRPr="002F5999">
        <w:rPr>
          <w:rFonts w:ascii="SBL Hebrew" w:eastAsia="Times New Roman" w:hAnsi="SBL Hebrew" w:cs="FrankRuehl"/>
          <w:sz w:val="28"/>
          <w:szCs w:val="28"/>
          <w:rtl/>
        </w:rPr>
        <w:t>הוי זהיר בתפילת המנחה שאף אליהו לא נענה אלא בתפילת המנחה. ובשעת הקרבת המנחה של הקרבן שאליהו הקריב אז הוא נענה ולכן קוראים לתפילה בזמן בין הערביים תפילת מנחה שאז היה שעת רצון.</w:t>
      </w:r>
      <w:r w:rsidRPr="002F5999">
        <w:rPr>
          <w:rFonts w:ascii="SBL Hebrew" w:eastAsia="Times New Roman" w:hAnsi="SBL Hebrew" w:cs="FrankRuehl" w:hint="cs"/>
          <w:sz w:val="28"/>
          <w:szCs w:val="28"/>
          <w:rtl/>
        </w:rPr>
        <w:t xml:space="preserve"> </w:t>
      </w:r>
    </w:p>
    <w:p w:rsidR="002F5999" w:rsidRPr="002F5999" w:rsidRDefault="002F5999" w:rsidP="002F5999">
      <w:pPr>
        <w:spacing w:after="60" w:line="360" w:lineRule="exact"/>
        <w:ind w:firstLine="284"/>
        <w:jc w:val="both"/>
        <w:rPr>
          <w:rFonts w:ascii="SBL Hebrew" w:eastAsia="Times New Roman" w:hAnsi="SBL Hebrew" w:cs="FrankRuehl"/>
          <w:b/>
          <w:bCs/>
          <w:sz w:val="28"/>
          <w:szCs w:val="28"/>
          <w:rtl/>
        </w:rPr>
      </w:pPr>
      <w:r w:rsidRPr="002F5999">
        <w:rPr>
          <w:rFonts w:ascii="SBL Hebrew" w:eastAsia="Times New Roman" w:hAnsi="SBL Hebrew" w:cs="FrankRuehl"/>
          <w:b/>
          <w:bCs/>
          <w:sz w:val="28"/>
          <w:szCs w:val="28"/>
          <w:rtl/>
        </w:rPr>
        <w:t>אבודרהם</w:t>
      </w:r>
      <w:r w:rsidRPr="002F5999">
        <w:rPr>
          <w:rFonts w:ascii="SBL Hebrew" w:eastAsia="Times New Roman" w:hAnsi="SBL Hebrew" w:cs="FrankRuehl"/>
          <w:rtl/>
        </w:rPr>
        <w:t xml:space="preserve"> (בהגהות על הגמרא) </w:t>
      </w:r>
      <w:r w:rsidRPr="002F5999">
        <w:rPr>
          <w:rFonts w:ascii="SBL Hebrew" w:eastAsia="Times New Roman" w:hAnsi="SBL Hebrew" w:cs="FrankRuehl"/>
          <w:sz w:val="28"/>
          <w:szCs w:val="28"/>
          <w:rtl/>
        </w:rPr>
        <w:t xml:space="preserve">תירץ שאדם נברא </w:t>
      </w:r>
      <w:r>
        <w:rPr>
          <w:rFonts w:ascii="SBL Hebrew" w:eastAsia="Times New Roman" w:hAnsi="SBL Hebrew" w:cs="FrankRuehl" w:hint="cs"/>
          <w:sz w:val="28"/>
          <w:szCs w:val="28"/>
          <w:rtl/>
        </w:rPr>
        <w:t xml:space="preserve">ביום השישי </w:t>
      </w:r>
      <w:r w:rsidRPr="002F5999">
        <w:rPr>
          <w:rFonts w:ascii="SBL Hebrew" w:eastAsia="Times New Roman" w:hAnsi="SBL Hebrew" w:cs="FrankRuehl"/>
          <w:sz w:val="28"/>
          <w:szCs w:val="28"/>
          <w:rtl/>
        </w:rPr>
        <w:t xml:space="preserve">בשעה עשירית ביום ואז חטא. וכך כתוב "וישמעו את קול ה' אלהים מתהלך בגן </w:t>
      </w:r>
      <w:r w:rsidRPr="002F5999">
        <w:rPr>
          <w:rFonts w:ascii="SBL Hebrew" w:eastAsia="Times New Roman" w:hAnsi="SBL Hebrew" w:cs="FrankRuehl"/>
          <w:sz w:val="28"/>
          <w:szCs w:val="28"/>
          <w:u w:val="single"/>
          <w:rtl/>
        </w:rPr>
        <w:t>לרוח היום</w:t>
      </w:r>
      <w:r w:rsidRPr="002F5999">
        <w:rPr>
          <w:rFonts w:ascii="SBL Hebrew" w:eastAsia="Times New Roman" w:hAnsi="SBL Hebrew" w:cs="FrankRuehl"/>
          <w:sz w:val="28"/>
          <w:szCs w:val="28"/>
          <w:rtl/>
        </w:rPr>
        <w:t xml:space="preserve"> ויתחבא האדם ואשתו"</w:t>
      </w:r>
      <w:r w:rsidRPr="002F5999">
        <w:rPr>
          <w:rFonts w:ascii="SBL Hebrew" w:eastAsia="Times New Roman" w:hAnsi="SBL Hebrew" w:cs="FrankRuehl"/>
          <w:rtl/>
        </w:rPr>
        <w:t xml:space="preserve"> (בראשית ג,</w:t>
      </w:r>
      <w:r w:rsidRPr="002F5999">
        <w:rPr>
          <w:rFonts w:ascii="SBL Hebrew" w:eastAsia="Times New Roman" w:hAnsi="SBL Hebrew" w:cs="FrankRuehl" w:hint="cs"/>
          <w:rtl/>
        </w:rPr>
        <w:t xml:space="preserve"> </w:t>
      </w:r>
      <w:r w:rsidRPr="002F5999">
        <w:rPr>
          <w:rFonts w:ascii="SBL Hebrew" w:eastAsia="Times New Roman" w:hAnsi="SBL Hebrew" w:cs="FrankRuehl"/>
          <w:rtl/>
        </w:rPr>
        <w:t xml:space="preserve">ח) </w:t>
      </w:r>
      <w:r w:rsidRPr="002F5999">
        <w:rPr>
          <w:rFonts w:ascii="SBL Hebrew" w:eastAsia="Times New Roman" w:hAnsi="SBL Hebrew" w:cs="FrankRuehl"/>
          <w:sz w:val="28"/>
          <w:szCs w:val="28"/>
          <w:rtl/>
        </w:rPr>
        <w:t xml:space="preserve">ואונקלוס תירגם לרוח היום </w:t>
      </w:r>
      <w:r w:rsidRPr="002F5999">
        <w:rPr>
          <w:rFonts w:ascii="SBL Hebrew" w:eastAsia="Times New Roman" w:hAnsi="SBL Hebrew" w:cs="FrankRuehl" w:hint="cs"/>
          <w:sz w:val="28"/>
          <w:szCs w:val="28"/>
          <w:rtl/>
        </w:rPr>
        <w:t>=</w:t>
      </w:r>
      <w:r w:rsidRPr="002F5999">
        <w:rPr>
          <w:rFonts w:ascii="SBL Hebrew" w:eastAsia="Times New Roman" w:hAnsi="SBL Hebrew" w:cs="FrankRuehl"/>
          <w:sz w:val="28"/>
          <w:szCs w:val="28"/>
          <w:rtl/>
        </w:rPr>
        <w:t xml:space="preserve"> למנח יומא. כלומר זמן שהשמש הולך למנוחתו למערב. ולכן </w:t>
      </w:r>
      <w:r>
        <w:rPr>
          <w:rFonts w:ascii="SBL Hebrew" w:eastAsia="Times New Roman" w:hAnsi="SBL Hebrew" w:cs="FrankRuehl" w:hint="cs"/>
          <w:sz w:val="28"/>
          <w:szCs w:val="28"/>
          <w:rtl/>
        </w:rPr>
        <w:t xml:space="preserve">התפילה בזמן הזה </w:t>
      </w:r>
      <w:r w:rsidRPr="002F5999">
        <w:rPr>
          <w:rFonts w:ascii="SBL Hebrew" w:eastAsia="Times New Roman" w:hAnsi="SBL Hebrew" w:cs="FrankRuehl"/>
          <w:sz w:val="28"/>
          <w:szCs w:val="28"/>
          <w:rtl/>
        </w:rPr>
        <w:t>נקראת תפילת מנחה</w:t>
      </w:r>
      <w:r w:rsidRPr="002F5999">
        <w:rPr>
          <w:rFonts w:ascii="SBL Hebrew" w:eastAsia="Times New Roman" w:hAnsi="SBL Hebrew" w:cs="FrankRuehl"/>
          <w:rtl/>
        </w:rPr>
        <w:t xml:space="preserve"> (אשל אברהם בסי' רלב)</w:t>
      </w:r>
      <w:r w:rsidRPr="002F5999">
        <w:rPr>
          <w:rFonts w:ascii="SBL Hebrew" w:eastAsia="Times New Roman" w:hAnsi="SBL Hebrew" w:cs="FrankRuehl"/>
          <w:sz w:val="28"/>
          <w:szCs w:val="28"/>
          <w:rtl/>
        </w:rPr>
        <w:t>.</w:t>
      </w:r>
      <w:r w:rsidRPr="002F5999">
        <w:rPr>
          <w:rFonts w:ascii="SBL Hebrew" w:eastAsia="Times New Roman" w:hAnsi="SBL Hebrew" w:cs="FrankRuehl" w:hint="cs"/>
          <w:sz w:val="28"/>
          <w:szCs w:val="28"/>
          <w:rtl/>
        </w:rPr>
        <w:t xml:space="preserve"> </w:t>
      </w:r>
    </w:p>
    <w:p w:rsidR="002F5999" w:rsidRPr="002F5999" w:rsidRDefault="002F5999" w:rsidP="002F5999">
      <w:pPr>
        <w:spacing w:after="60" w:line="360" w:lineRule="exact"/>
        <w:ind w:firstLine="284"/>
        <w:jc w:val="both"/>
        <w:rPr>
          <w:rFonts w:ascii="Arial" w:eastAsia="Times New Roman" w:hAnsi="Arial" w:cs="FrankRuehl"/>
          <w:color w:val="000000"/>
          <w:sz w:val="13"/>
          <w:szCs w:val="13"/>
          <w:rtl/>
        </w:rPr>
      </w:pPr>
      <w:r w:rsidRPr="002F5999">
        <w:rPr>
          <w:rFonts w:ascii="SBL Hebrew" w:eastAsia="Times New Roman" w:hAnsi="SBL Hebrew" w:cs="FrankRuehl"/>
          <w:b/>
          <w:bCs/>
          <w:sz w:val="28"/>
          <w:szCs w:val="28"/>
          <w:rtl/>
        </w:rPr>
        <w:t>הירושלמי</w:t>
      </w:r>
      <w:r w:rsidRPr="002F5999">
        <w:rPr>
          <w:rFonts w:ascii="SBL Hebrew" w:eastAsia="Times New Roman" w:hAnsi="SBL Hebrew" w:cs="FrankRuehl"/>
          <w:rtl/>
        </w:rPr>
        <w:t xml:space="preserve"> (ברכות פ"ד ה"א) </w:t>
      </w:r>
      <w:r w:rsidRPr="002F5999">
        <w:rPr>
          <w:rFonts w:ascii="SBL Hebrew" w:eastAsia="Times New Roman" w:hAnsi="SBL Hebrew" w:cs="FrankRuehl"/>
          <w:sz w:val="28"/>
          <w:szCs w:val="28"/>
          <w:rtl/>
        </w:rPr>
        <w:t>מסביר בשם רבי יוסי שלא הוקשה תפלת המנחה לתמיד של בין הערבים אלא לזמן הקרבת הקטרת</w:t>
      </w:r>
      <w:r w:rsidRPr="002F5999">
        <w:rPr>
          <w:rFonts w:ascii="SBL Hebrew" w:eastAsia="Times New Roman" w:hAnsi="SBL Hebrew" w:cs="FrankRuehl"/>
          <w:rtl/>
        </w:rPr>
        <w:t xml:space="preserve"> (שזמנה אחר הקרבת תמיד של בין הערבים, לפי פני משה)</w:t>
      </w:r>
      <w:r w:rsidRPr="002F5999">
        <w:rPr>
          <w:rFonts w:ascii="SBL Hebrew" w:eastAsia="Times New Roman" w:hAnsi="SBL Hebrew" w:cs="FrankRuehl"/>
          <w:sz w:val="28"/>
          <w:szCs w:val="28"/>
          <w:rtl/>
        </w:rPr>
        <w:t>, לפי הפסוק "תכון תפילתי קטרת לפניך משאת כפי מנחת ערב".</w:t>
      </w:r>
    </w:p>
    <w:p w:rsidR="002F5999" w:rsidRPr="002F5999" w:rsidRDefault="002F5999" w:rsidP="002F5999">
      <w:pPr>
        <w:spacing w:after="60" w:line="360" w:lineRule="exact"/>
        <w:ind w:firstLine="284"/>
        <w:jc w:val="both"/>
        <w:rPr>
          <w:rFonts w:ascii="Arial" w:eastAsia="Times New Roman" w:hAnsi="Arial" w:cs="FrankRuehl"/>
          <w:color w:val="000000"/>
          <w:sz w:val="13"/>
          <w:szCs w:val="13"/>
          <w:rtl/>
        </w:rPr>
      </w:pPr>
    </w:p>
    <w:p w:rsidR="002F5999" w:rsidRPr="002F5999" w:rsidRDefault="002F5999" w:rsidP="002F5999">
      <w:pPr>
        <w:tabs>
          <w:tab w:val="left" w:pos="-283"/>
        </w:tabs>
        <w:spacing w:after="120" w:line="240" w:lineRule="auto"/>
        <w:ind w:left="-6"/>
        <w:jc w:val="center"/>
        <w:rPr>
          <w:rFonts w:ascii="Times New Roman" w:eastAsia="Times New Roman" w:hAnsi="Times New Roman" w:cs="FrankRuehl"/>
          <w:b/>
          <w:bCs/>
          <w:sz w:val="60"/>
          <w:szCs w:val="60"/>
          <w:rtl/>
        </w:rPr>
      </w:pPr>
      <w:r w:rsidRPr="002F5999">
        <w:rPr>
          <w:rFonts w:ascii="Times New Roman" w:eastAsia="Times New Roman" w:hAnsi="Times New Roman" w:cs="FrankRuehl" w:hint="cs"/>
          <w:b/>
          <w:bCs/>
          <w:sz w:val="60"/>
          <w:szCs w:val="60"/>
        </w:rPr>
        <w:sym w:font="Wingdings" w:char="F096"/>
      </w:r>
      <w:r w:rsidRPr="002F5999">
        <w:rPr>
          <w:rFonts w:ascii="Times New Roman" w:eastAsia="Times New Roman" w:hAnsi="Times New Roman" w:cs="FrankRuehl" w:hint="cs"/>
          <w:b/>
          <w:bCs/>
          <w:sz w:val="60"/>
          <w:szCs w:val="60"/>
          <w:rtl/>
        </w:rPr>
        <w:t xml:space="preserve"> תפילת ערבית </w:t>
      </w:r>
      <w:r w:rsidRPr="002F5999">
        <w:rPr>
          <w:rFonts w:ascii="Times New Roman" w:eastAsia="Times New Roman" w:hAnsi="Times New Roman" w:cs="FrankRuehl" w:hint="cs"/>
          <w:b/>
          <w:bCs/>
          <w:sz w:val="60"/>
          <w:szCs w:val="60"/>
        </w:rPr>
        <w:sym w:font="Wingdings" w:char="F097"/>
      </w:r>
    </w:p>
    <w:p w:rsidR="002F5999" w:rsidRDefault="002F5999" w:rsidP="002F5999">
      <w:pPr>
        <w:spacing w:after="60" w:line="360" w:lineRule="exact"/>
        <w:ind w:firstLine="284"/>
        <w:jc w:val="both"/>
        <w:rPr>
          <w:rFonts w:ascii="SBL Hebrew" w:eastAsia="Times New Roman" w:hAnsi="SBL Hebrew" w:cs="FrankRuehl"/>
          <w:b/>
          <w:bCs/>
          <w:sz w:val="28"/>
          <w:szCs w:val="28"/>
          <w:rtl/>
        </w:rPr>
      </w:pPr>
      <w:r>
        <w:rPr>
          <w:rFonts w:ascii="SBL Hebrew" w:eastAsia="Times New Roman" w:hAnsi="SBL Hebrew" w:cs="FrankRuehl" w:hint="cs"/>
          <w:b/>
          <w:bCs/>
          <w:sz w:val="28"/>
          <w:szCs w:val="28"/>
          <w:rtl/>
        </w:rPr>
        <w:t>מדוע תפילת ערבית מתחילה בפסוק "</w:t>
      </w:r>
      <w:r w:rsidRPr="002F5999">
        <w:rPr>
          <w:rFonts w:ascii="SBL Hebrew" w:eastAsia="Times New Roman" w:hAnsi="SBL Hebrew" w:cs="FrankRuehl"/>
          <w:b/>
          <w:bCs/>
          <w:sz w:val="28"/>
          <w:szCs w:val="28"/>
          <w:rtl/>
        </w:rPr>
        <w:t>והוא רחום יכפר עוון</w:t>
      </w:r>
      <w:r>
        <w:rPr>
          <w:rFonts w:ascii="SBL Hebrew" w:eastAsia="Times New Roman" w:hAnsi="SBL Hebrew" w:cs="FrankRuehl" w:hint="cs"/>
          <w:b/>
          <w:bCs/>
          <w:sz w:val="28"/>
          <w:szCs w:val="28"/>
          <w:rtl/>
        </w:rPr>
        <w:t>" ?</w:t>
      </w:r>
    </w:p>
    <w:p w:rsidR="002F5999" w:rsidRPr="002F5999" w:rsidRDefault="002F5999" w:rsidP="002F5999">
      <w:pPr>
        <w:spacing w:after="60" w:line="360" w:lineRule="exact"/>
        <w:ind w:firstLine="284"/>
        <w:jc w:val="both"/>
        <w:rPr>
          <w:rFonts w:ascii="SBL Hebrew" w:eastAsia="Times New Roman" w:hAnsi="SBL Hebrew" w:cs="FrankRuehl"/>
          <w:b/>
          <w:bCs/>
          <w:sz w:val="28"/>
          <w:szCs w:val="28"/>
          <w:rtl/>
        </w:rPr>
      </w:pPr>
      <w:r w:rsidRPr="002F5999">
        <w:rPr>
          <w:rFonts w:ascii="SBL Hebrew" w:eastAsia="Times New Roman" w:hAnsi="SBL Hebrew" w:cs="FrankRuehl"/>
          <w:sz w:val="28"/>
          <w:szCs w:val="28"/>
          <w:rtl/>
        </w:rPr>
        <w:t>בתפילת ערבית תיקנו לומר והוא רחום יכפר עוון לפי שבשחרית ומנחה יש תמידין שמכפרין אבל ערבית שאין תמיד לכפר תקנו ל</w:t>
      </w:r>
      <w:r w:rsidRPr="002F5999">
        <w:rPr>
          <w:rFonts w:ascii="SBL Hebrew" w:eastAsia="Times New Roman" w:hAnsi="SBL Hebrew" w:cs="FrankRuehl" w:hint="cs"/>
          <w:sz w:val="28"/>
          <w:szCs w:val="28"/>
          <w:rtl/>
        </w:rPr>
        <w:t>ו</w:t>
      </w:r>
      <w:r w:rsidRPr="002F5999">
        <w:rPr>
          <w:rFonts w:ascii="SBL Hebrew" w:eastAsia="Times New Roman" w:hAnsi="SBL Hebrew" w:cs="FrankRuehl"/>
          <w:sz w:val="28"/>
          <w:szCs w:val="28"/>
          <w:rtl/>
        </w:rPr>
        <w:t xml:space="preserve">מר </w:t>
      </w:r>
      <w:r>
        <w:rPr>
          <w:rFonts w:ascii="SBL Hebrew" w:eastAsia="Times New Roman" w:hAnsi="SBL Hebrew" w:cs="FrankRuehl" w:hint="cs"/>
          <w:sz w:val="28"/>
          <w:szCs w:val="28"/>
          <w:rtl/>
        </w:rPr>
        <w:t>"</w:t>
      </w:r>
      <w:r w:rsidRPr="002F5999">
        <w:rPr>
          <w:rFonts w:ascii="SBL Hebrew" w:eastAsia="Times New Roman" w:hAnsi="SBL Hebrew" w:cs="FrankRuehl"/>
          <w:sz w:val="28"/>
          <w:szCs w:val="28"/>
          <w:rtl/>
        </w:rPr>
        <w:t>והוא רחום</w:t>
      </w:r>
      <w:r>
        <w:rPr>
          <w:rFonts w:ascii="SBL Hebrew" w:eastAsia="Times New Roman" w:hAnsi="SBL Hebrew" w:cs="FrankRuehl" w:hint="cs"/>
          <w:sz w:val="28"/>
          <w:szCs w:val="28"/>
          <w:rtl/>
        </w:rPr>
        <w:t>".</w:t>
      </w:r>
      <w:r w:rsidRPr="002F5999">
        <w:rPr>
          <w:rFonts w:ascii="SBL Hebrew" w:eastAsia="Times New Roman" w:hAnsi="SBL Hebrew" w:cs="FrankRuehl"/>
          <w:sz w:val="28"/>
          <w:szCs w:val="28"/>
          <w:rtl/>
        </w:rPr>
        <w:t xml:space="preserve"> </w:t>
      </w:r>
      <w:r>
        <w:rPr>
          <w:rFonts w:ascii="SBL Hebrew" w:eastAsia="Times New Roman" w:hAnsi="SBL Hebrew" w:cs="FrankRuehl" w:hint="cs"/>
          <w:sz w:val="28"/>
          <w:szCs w:val="28"/>
          <w:rtl/>
        </w:rPr>
        <w:t>ויש מפרשים</w:t>
      </w:r>
      <w:r w:rsidRPr="002F5999">
        <w:rPr>
          <w:rFonts w:ascii="SBL Hebrew" w:eastAsia="Times New Roman" w:hAnsi="SBL Hebrew" w:cs="FrankRuehl"/>
          <w:sz w:val="28"/>
          <w:szCs w:val="28"/>
          <w:rtl/>
        </w:rPr>
        <w:t xml:space="preserve"> לפי שנהגו ללקות ערבית</w:t>
      </w:r>
      <w:r>
        <w:rPr>
          <w:rFonts w:ascii="SBL Hebrew" w:eastAsia="Times New Roman" w:hAnsi="SBL Hebrew" w:cs="FrankRuehl" w:hint="cs"/>
          <w:sz w:val="28"/>
          <w:szCs w:val="28"/>
          <w:rtl/>
        </w:rPr>
        <w:t>,</w:t>
      </w:r>
      <w:r w:rsidRPr="002F5999">
        <w:rPr>
          <w:rFonts w:ascii="SBL Hebrew" w:eastAsia="Times New Roman" w:hAnsi="SBL Hebrew" w:cs="FrankRuehl"/>
          <w:sz w:val="28"/>
          <w:szCs w:val="28"/>
          <w:rtl/>
        </w:rPr>
        <w:t xml:space="preserve"> לאחר שחטאו כל היום ובמלקות מתכפר להם</w:t>
      </w:r>
      <w:r>
        <w:rPr>
          <w:rFonts w:ascii="SBL Hebrew" w:eastAsia="Times New Roman" w:hAnsi="SBL Hebrew" w:cs="FrankRuehl" w:hint="cs"/>
          <w:sz w:val="28"/>
          <w:szCs w:val="28"/>
          <w:rtl/>
        </w:rPr>
        <w:t>, ו</w:t>
      </w:r>
      <w:r w:rsidRPr="002F5999">
        <w:rPr>
          <w:rFonts w:ascii="SBL Hebrew" w:eastAsia="Times New Roman" w:hAnsi="SBL Hebrew" w:cs="FrankRuehl"/>
          <w:sz w:val="28"/>
          <w:szCs w:val="28"/>
          <w:rtl/>
        </w:rPr>
        <w:t>נהגו לומר אחר המלקות והוא רחום</w:t>
      </w:r>
      <w:r w:rsidRPr="002F5999">
        <w:rPr>
          <w:rFonts w:ascii="SBL Hebrew" w:eastAsia="Times New Roman" w:hAnsi="SBL Hebrew" w:cs="FrankRuehl"/>
          <w:rtl/>
        </w:rPr>
        <w:t xml:space="preserve"> (טור בס' רלז)</w:t>
      </w:r>
      <w:r>
        <w:rPr>
          <w:rFonts w:ascii="SBL Hebrew" w:eastAsia="Times New Roman" w:hAnsi="SBL Hebrew" w:cs="FrankRuehl" w:hint="cs"/>
          <w:sz w:val="28"/>
          <w:szCs w:val="28"/>
          <w:rtl/>
        </w:rPr>
        <w:t xml:space="preserve"> ולכן גם כיום שלא נהגו ללקות ממשיכים לומר והוא רחום</w:t>
      </w:r>
      <w:r w:rsidRPr="002F5999">
        <w:rPr>
          <w:rFonts w:ascii="SBL Hebrew" w:eastAsia="Times New Roman" w:hAnsi="SBL Hebrew" w:cs="FrankRuehl"/>
          <w:sz w:val="28"/>
          <w:szCs w:val="28"/>
          <w:rtl/>
        </w:rPr>
        <w:t>. טעם נוסף מביא הבית יוסף בשם הכלבו</w:t>
      </w:r>
      <w:r w:rsidRPr="002F5999">
        <w:rPr>
          <w:rFonts w:ascii="SBL Hebrew" w:eastAsia="Times New Roman" w:hAnsi="SBL Hebrew" w:cs="FrankRuehl"/>
          <w:rtl/>
        </w:rPr>
        <w:t xml:space="preserve"> (ס' כח) </w:t>
      </w:r>
      <w:r>
        <w:rPr>
          <w:rFonts w:ascii="SBL Hebrew" w:eastAsia="Times New Roman" w:hAnsi="SBL Hebrew" w:cs="FrankRuehl"/>
          <w:sz w:val="28"/>
          <w:szCs w:val="28"/>
          <w:rtl/>
        </w:rPr>
        <w:t xml:space="preserve">משום </w:t>
      </w:r>
      <w:r>
        <w:rPr>
          <w:rFonts w:ascii="SBL Hebrew" w:eastAsia="Times New Roman" w:hAnsi="SBL Hebrew" w:cs="FrankRuehl" w:hint="cs"/>
          <w:sz w:val="28"/>
          <w:szCs w:val="28"/>
          <w:rtl/>
        </w:rPr>
        <w:t>שכתוב במדרש</w:t>
      </w:r>
      <w:r>
        <w:rPr>
          <w:rFonts w:ascii="SBL Hebrew" w:eastAsia="Times New Roman" w:hAnsi="SBL Hebrew" w:cs="FrankRuehl"/>
          <w:sz w:val="28"/>
          <w:szCs w:val="28"/>
          <w:rtl/>
        </w:rPr>
        <w:t xml:space="preserve"> </w:t>
      </w:r>
      <w:r w:rsidRPr="002F5999">
        <w:rPr>
          <w:rFonts w:ascii="SBL Hebrew" w:eastAsia="Times New Roman" w:hAnsi="SBL Hebrew" w:cs="FrankRuehl"/>
          <w:sz w:val="28"/>
          <w:szCs w:val="28"/>
          <w:rtl/>
        </w:rPr>
        <w:t>תנחומא</w:t>
      </w:r>
      <w:r w:rsidRPr="002F5999">
        <w:rPr>
          <w:rFonts w:ascii="SBL Hebrew" w:eastAsia="Times New Roman" w:hAnsi="SBL Hebrew" w:cs="FrankRuehl"/>
          <w:rtl/>
        </w:rPr>
        <w:t xml:space="preserve"> (פנחס אות יג) </w:t>
      </w:r>
      <w:r w:rsidRPr="002F5999">
        <w:rPr>
          <w:rFonts w:ascii="SBL Hebrew" w:eastAsia="Times New Roman" w:hAnsi="SBL Hebrew" w:cs="FrankRuehl"/>
          <w:sz w:val="28"/>
          <w:szCs w:val="28"/>
          <w:rtl/>
        </w:rPr>
        <w:t xml:space="preserve">לעולם לא לן אדם בירושלים ובידו עוון, שתמיד הבוקר מכפר עוונות הלילה ותמיד הערב מכפר עוונות היום, ולכן תקנו ערבית ושחרית לחלות פני המקום שיכפר עוונותינו </w:t>
      </w:r>
      <w:r>
        <w:rPr>
          <w:rFonts w:ascii="SBL Hebrew" w:eastAsia="Times New Roman" w:hAnsi="SBL Hebrew" w:cs="FrankRuehl"/>
          <w:sz w:val="28"/>
          <w:szCs w:val="28"/>
          <w:rtl/>
        </w:rPr>
        <w:t>יומם ולילה</w:t>
      </w:r>
      <w:r>
        <w:rPr>
          <w:rFonts w:ascii="SBL Hebrew" w:eastAsia="Times New Roman" w:hAnsi="SBL Hebrew" w:cs="FrankRuehl" w:hint="cs"/>
          <w:sz w:val="28"/>
          <w:szCs w:val="28"/>
          <w:rtl/>
        </w:rPr>
        <w:t xml:space="preserve">. בתפילת </w:t>
      </w:r>
      <w:r w:rsidRPr="002F5999">
        <w:rPr>
          <w:rFonts w:ascii="SBL Hebrew" w:eastAsia="Times New Roman" w:hAnsi="SBL Hebrew" w:cs="FrankRuehl"/>
          <w:sz w:val="28"/>
          <w:szCs w:val="28"/>
          <w:rtl/>
        </w:rPr>
        <w:t>שחרית</w:t>
      </w:r>
      <w:r>
        <w:rPr>
          <w:rFonts w:ascii="SBL Hebrew" w:eastAsia="Times New Roman" w:hAnsi="SBL Hebrew" w:cs="FrankRuehl" w:hint="cs"/>
          <w:sz w:val="28"/>
          <w:szCs w:val="28"/>
          <w:rtl/>
        </w:rPr>
        <w:t xml:space="preserve"> </w:t>
      </w:r>
      <w:r w:rsidRPr="002F5999">
        <w:rPr>
          <w:rFonts w:ascii="SBL Hebrew" w:eastAsia="Times New Roman" w:hAnsi="SBL Hebrew" w:cs="FrankRuehl"/>
          <w:sz w:val="28"/>
          <w:szCs w:val="28"/>
          <w:rtl/>
        </w:rPr>
        <w:t xml:space="preserve">אנו אומרים </w:t>
      </w:r>
      <w:r>
        <w:rPr>
          <w:rFonts w:ascii="SBL Hebrew" w:eastAsia="Times New Roman" w:hAnsi="SBL Hebrew" w:cs="FrankRuehl" w:hint="cs"/>
          <w:sz w:val="28"/>
          <w:szCs w:val="28"/>
          <w:rtl/>
        </w:rPr>
        <w:t>"הוא רחום"</w:t>
      </w:r>
      <w:r w:rsidRPr="002F5999">
        <w:rPr>
          <w:rFonts w:ascii="SBL Hebrew" w:eastAsia="Times New Roman" w:hAnsi="SBL Hebrew" w:cs="FrankRuehl"/>
          <w:rtl/>
        </w:rPr>
        <w:t xml:space="preserve"> </w:t>
      </w:r>
      <w:r>
        <w:rPr>
          <w:rFonts w:ascii="SBL Hebrew" w:eastAsia="Times New Roman" w:hAnsi="SBL Hebrew" w:cs="FrankRuehl"/>
          <w:sz w:val="28"/>
          <w:szCs w:val="28"/>
          <w:rtl/>
        </w:rPr>
        <w:t>פעמים</w:t>
      </w:r>
      <w:r>
        <w:rPr>
          <w:rFonts w:ascii="SBL Hebrew" w:eastAsia="Times New Roman" w:hAnsi="SBL Hebrew" w:cs="FrankRuehl" w:hint="cs"/>
          <w:sz w:val="28"/>
          <w:szCs w:val="28"/>
          <w:rtl/>
        </w:rPr>
        <w:t>:</w:t>
      </w:r>
      <w:r w:rsidRPr="002F5999">
        <w:rPr>
          <w:rFonts w:ascii="SBL Hebrew" w:eastAsia="Times New Roman" w:hAnsi="SBL Hebrew" w:cs="FrankRuehl"/>
          <w:rtl/>
        </w:rPr>
        <w:t xml:space="preserve"> </w:t>
      </w:r>
      <w:r w:rsidRPr="002F5999">
        <w:rPr>
          <w:rFonts w:ascii="SBL Hebrew" w:eastAsia="Times New Roman" w:hAnsi="SBL Hebrew" w:cs="FrankRuehl"/>
          <w:sz w:val="28"/>
          <w:szCs w:val="28"/>
          <w:rtl/>
        </w:rPr>
        <w:t>בסדרי קדושה</w:t>
      </w:r>
      <w:r w:rsidRPr="002F5999">
        <w:rPr>
          <w:rFonts w:ascii="SBL Hebrew" w:eastAsia="Times New Roman" w:hAnsi="SBL Hebrew" w:cs="FrankRuehl"/>
          <w:rtl/>
        </w:rPr>
        <w:t xml:space="preserve"> (ובא לציון) </w:t>
      </w:r>
      <w:r>
        <w:rPr>
          <w:rFonts w:ascii="SBL Hebrew" w:eastAsia="Times New Roman" w:hAnsi="SBL Hebrew" w:cs="FrankRuehl" w:hint="cs"/>
          <w:sz w:val="28"/>
          <w:szCs w:val="28"/>
          <w:rtl/>
        </w:rPr>
        <w:t>ותקנו לומר</w:t>
      </w:r>
      <w:r w:rsidRPr="002F5999">
        <w:rPr>
          <w:rFonts w:ascii="SBL Hebrew" w:eastAsia="Times New Roman" w:hAnsi="SBL Hebrew" w:cs="FrankRuehl"/>
          <w:sz w:val="28"/>
          <w:szCs w:val="28"/>
          <w:rtl/>
        </w:rPr>
        <w:t xml:space="preserve"> </w:t>
      </w:r>
      <w:r>
        <w:rPr>
          <w:rFonts w:ascii="SBL Hebrew" w:eastAsia="Times New Roman" w:hAnsi="SBL Hebrew" w:cs="FrankRuehl" w:hint="cs"/>
          <w:sz w:val="28"/>
          <w:szCs w:val="28"/>
          <w:rtl/>
        </w:rPr>
        <w:t>גם</w:t>
      </w:r>
      <w:r w:rsidRPr="002F5999">
        <w:rPr>
          <w:rFonts w:ascii="SBL Hebrew" w:eastAsia="Times New Roman" w:hAnsi="SBL Hebrew" w:cs="FrankRuehl"/>
          <w:sz w:val="28"/>
          <w:szCs w:val="28"/>
          <w:rtl/>
        </w:rPr>
        <w:t xml:space="preserve"> </w:t>
      </w:r>
      <w:r>
        <w:rPr>
          <w:rFonts w:ascii="SBL Hebrew" w:eastAsia="Times New Roman" w:hAnsi="SBL Hebrew" w:cs="FrankRuehl" w:hint="cs"/>
          <w:sz w:val="28"/>
          <w:szCs w:val="28"/>
          <w:rtl/>
        </w:rPr>
        <w:t>בפסוקי</w:t>
      </w:r>
      <w:r w:rsidRPr="002F5999">
        <w:rPr>
          <w:rFonts w:ascii="SBL Hebrew" w:eastAsia="Times New Roman" w:hAnsi="SBL Hebrew" w:cs="FrankRuehl"/>
          <w:sz w:val="28"/>
          <w:szCs w:val="28"/>
          <w:rtl/>
        </w:rPr>
        <w:t xml:space="preserve"> דזמרה</w:t>
      </w:r>
      <w:r w:rsidRPr="002F5999">
        <w:rPr>
          <w:rFonts w:ascii="SBL Hebrew" w:eastAsia="Times New Roman" w:hAnsi="SBL Hebrew" w:cs="FrankRuehl"/>
          <w:rtl/>
        </w:rPr>
        <w:t xml:space="preserve"> (בשחרית לפני אשרי יושבי ביתך) </w:t>
      </w:r>
      <w:r w:rsidRPr="002F5999">
        <w:rPr>
          <w:rFonts w:ascii="SBL Hebrew" w:eastAsia="Times New Roman" w:hAnsi="SBL Hebrew" w:cs="FrankRuehl"/>
          <w:sz w:val="28"/>
          <w:szCs w:val="28"/>
          <w:rtl/>
        </w:rPr>
        <w:t>בשביל</w:t>
      </w:r>
      <w:r>
        <w:rPr>
          <w:rFonts w:ascii="SBL Hebrew" w:eastAsia="Times New Roman" w:hAnsi="SBL Hebrew" w:cs="FrankRuehl"/>
          <w:rtl/>
        </w:rPr>
        <w:t xml:space="preserve"> </w:t>
      </w:r>
      <w:r w:rsidRPr="002F5999">
        <w:rPr>
          <w:rFonts w:ascii="SBL Hebrew" w:eastAsia="Times New Roman" w:hAnsi="SBL Hebrew" w:cs="FrankRuehl"/>
          <w:sz w:val="28"/>
          <w:szCs w:val="28"/>
          <w:rtl/>
        </w:rPr>
        <w:t xml:space="preserve">תפילת ערבית </w:t>
      </w:r>
      <w:r w:rsidRPr="002F5999">
        <w:rPr>
          <w:rFonts w:ascii="SBL Hebrew" w:eastAsia="Times New Roman" w:hAnsi="SBL Hebrew" w:cs="FrankRuehl" w:hint="cs"/>
          <w:sz w:val="28"/>
          <w:szCs w:val="28"/>
          <w:rtl/>
        </w:rPr>
        <w:t>ב</w:t>
      </w:r>
      <w:r w:rsidRPr="002F5999">
        <w:rPr>
          <w:rFonts w:ascii="SBL Hebrew" w:eastAsia="Times New Roman" w:hAnsi="SBL Hebrew" w:cs="FrankRuehl"/>
          <w:sz w:val="28"/>
          <w:szCs w:val="28"/>
          <w:rtl/>
        </w:rPr>
        <w:t xml:space="preserve">ליל שבת שאין אנו אומרים אותו לפי </w:t>
      </w:r>
      <w:r w:rsidRPr="002F5999">
        <w:rPr>
          <w:rFonts w:ascii="SBL Hebrew" w:eastAsia="Times New Roman" w:hAnsi="SBL Hebrew" w:cs="FrankRuehl"/>
          <w:b/>
          <w:bCs/>
          <w:sz w:val="28"/>
          <w:szCs w:val="28"/>
          <w:rtl/>
        </w:rPr>
        <w:t>שאין</w:t>
      </w:r>
      <w:r w:rsidRPr="002F5999">
        <w:rPr>
          <w:rFonts w:ascii="SBL Hebrew" w:eastAsia="Times New Roman" w:hAnsi="SBL Hebrew" w:cs="FrankRuehl"/>
          <w:sz w:val="28"/>
          <w:szCs w:val="28"/>
          <w:rtl/>
        </w:rPr>
        <w:t xml:space="preserve"> איברי תמיד הערב קרבים בליל שבת </w:t>
      </w:r>
      <w:r>
        <w:rPr>
          <w:rFonts w:ascii="SBL Hebrew" w:eastAsia="Times New Roman" w:hAnsi="SBL Hebrew" w:cs="FrankRuehl" w:hint="cs"/>
          <w:sz w:val="28"/>
          <w:szCs w:val="28"/>
          <w:rtl/>
        </w:rPr>
        <w:t>ככתוב</w:t>
      </w:r>
      <w:r w:rsidRPr="002F5999">
        <w:rPr>
          <w:rFonts w:ascii="SBL Hebrew" w:eastAsia="Times New Roman" w:hAnsi="SBL Hebrew" w:cs="FrankRuehl"/>
          <w:sz w:val="28"/>
          <w:szCs w:val="28"/>
          <w:rtl/>
        </w:rPr>
        <w:t xml:space="preserve"> "עולת שבת בשבתו" ולא עולת חול בשבת וכן ביו"ט.</w:t>
      </w:r>
      <w:r w:rsidRPr="002F5999">
        <w:rPr>
          <w:rFonts w:ascii="SBL Hebrew" w:eastAsia="Times New Roman" w:hAnsi="SBL Hebrew" w:cs="FrankRuehl" w:hint="cs"/>
          <w:sz w:val="28"/>
          <w:szCs w:val="28"/>
          <w:rtl/>
        </w:rPr>
        <w:t xml:space="preserve"> </w:t>
      </w:r>
    </w:p>
    <w:p w:rsidR="00125695" w:rsidRDefault="00125695"/>
    <w:sectPr w:rsidR="00125695" w:rsidSect="00034E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91" w:rsidRDefault="00386091" w:rsidP="002F5999">
      <w:pPr>
        <w:spacing w:after="0" w:line="240" w:lineRule="auto"/>
      </w:pPr>
      <w:r>
        <w:separator/>
      </w:r>
    </w:p>
  </w:endnote>
  <w:endnote w:type="continuationSeparator" w:id="0">
    <w:p w:rsidR="00386091" w:rsidRDefault="00386091" w:rsidP="002F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BL Hebrew">
    <w:altName w:val="Times New Roman"/>
    <w:charset w:val="00"/>
    <w:family w:val="auto"/>
    <w:pitch w:val="variable"/>
    <w:sig w:usb0="00000000" w:usb1="4000204A" w:usb2="00000000" w:usb3="00000000" w:csb0="00000021" w:csb1="00000000"/>
  </w:font>
  <w:font w:name="Guttman Stam1">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91" w:rsidRDefault="00386091" w:rsidP="002F5999">
      <w:pPr>
        <w:spacing w:after="0" w:line="240" w:lineRule="auto"/>
      </w:pPr>
      <w:r>
        <w:separator/>
      </w:r>
    </w:p>
  </w:footnote>
  <w:footnote w:type="continuationSeparator" w:id="0">
    <w:p w:rsidR="00386091" w:rsidRDefault="00386091" w:rsidP="002F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384"/>
      <w:gridCol w:w="3402"/>
      <w:gridCol w:w="1661"/>
    </w:tblGrid>
    <w:tr w:rsidR="002F5999" w:rsidRPr="00460851">
      <w:tc>
        <w:tcPr>
          <w:tcW w:w="1384" w:type="dxa"/>
          <w:vAlign w:val="center"/>
        </w:tcPr>
        <w:p w:rsidR="002F5999" w:rsidRPr="00460851" w:rsidRDefault="002F5999" w:rsidP="00460851">
          <w:pPr>
            <w:pStyle w:val="a3"/>
            <w:jc w:val="center"/>
            <w:rPr>
              <w:rFonts w:cs="Guttman Stam1"/>
              <w:b/>
              <w:bCs/>
              <w:sz w:val="40"/>
              <w:szCs w:val="40"/>
            </w:rPr>
          </w:pPr>
        </w:p>
      </w:tc>
      <w:tc>
        <w:tcPr>
          <w:tcW w:w="3402" w:type="dxa"/>
          <w:vAlign w:val="center"/>
        </w:tcPr>
        <w:p w:rsidR="002F5999" w:rsidRPr="00460851" w:rsidRDefault="002F5999" w:rsidP="007C69D7">
          <w:pPr>
            <w:pStyle w:val="a3"/>
            <w:jc w:val="center"/>
            <w:rPr>
              <w:b/>
              <w:bCs/>
              <w:sz w:val="32"/>
              <w:szCs w:val="32"/>
              <w:rtl/>
            </w:rPr>
          </w:pPr>
        </w:p>
      </w:tc>
      <w:tc>
        <w:tcPr>
          <w:tcW w:w="1661" w:type="dxa"/>
          <w:tcBorders>
            <w:left w:val="nil"/>
          </w:tcBorders>
          <w:vAlign w:val="center"/>
        </w:tcPr>
        <w:p w:rsidR="002F5999" w:rsidRPr="00460851" w:rsidRDefault="002F5999" w:rsidP="00460851">
          <w:pPr>
            <w:pStyle w:val="a3"/>
            <w:jc w:val="center"/>
            <w:rPr>
              <w:rFonts w:cs="Guttman Stam"/>
              <w:b/>
              <w:bCs/>
              <w:sz w:val="40"/>
              <w:szCs w:val="40"/>
              <w:rtl/>
            </w:rPr>
          </w:pPr>
        </w:p>
      </w:tc>
    </w:tr>
  </w:tbl>
  <w:p w:rsidR="002F5999" w:rsidRDefault="002F5999" w:rsidP="002040F2">
    <w:pPr>
      <w:pStyle w:val="a3"/>
      <w:jc w:val="center"/>
      <w:rPr>
        <w:b/>
        <w:bCs/>
        <w:sz w:val="32"/>
        <w:szCs w:val="32"/>
      </w:rPr>
    </w:pPr>
  </w:p>
  <w:p w:rsidR="002F5999" w:rsidRPr="002040F2" w:rsidRDefault="002F5999" w:rsidP="00C62C78">
    <w:pPr>
      <w:pStyle w:val="a3"/>
      <w:rPr>
        <w:b/>
        <w:bCs/>
        <w:sz w:val="32"/>
        <w:szCs w:val="32"/>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99"/>
    <w:rsid w:val="00034EC0"/>
    <w:rsid w:val="00125695"/>
    <w:rsid w:val="0021386C"/>
    <w:rsid w:val="002F5999"/>
    <w:rsid w:val="00386091"/>
    <w:rsid w:val="00471AEC"/>
    <w:rsid w:val="004B4A7A"/>
    <w:rsid w:val="00D263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C2CA3"/>
  <w15:docId w15:val="{6D4AC237-5805-4685-A829-492638DA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999"/>
    <w:pPr>
      <w:tabs>
        <w:tab w:val="center" w:pos="4153"/>
        <w:tab w:val="right" w:pos="8306"/>
      </w:tabs>
      <w:spacing w:after="0" w:line="240" w:lineRule="auto"/>
    </w:pPr>
  </w:style>
  <w:style w:type="character" w:customStyle="1" w:styleId="a4">
    <w:name w:val="כותרת עליונה תו"/>
    <w:basedOn w:val="a0"/>
    <w:link w:val="a3"/>
    <w:uiPriority w:val="99"/>
    <w:rsid w:val="002F5999"/>
  </w:style>
  <w:style w:type="paragraph" w:styleId="a5">
    <w:name w:val="footer"/>
    <w:basedOn w:val="a"/>
    <w:link w:val="a6"/>
    <w:uiPriority w:val="99"/>
    <w:unhideWhenUsed/>
    <w:rsid w:val="002F5999"/>
    <w:pPr>
      <w:tabs>
        <w:tab w:val="center" w:pos="4153"/>
        <w:tab w:val="right" w:pos="8306"/>
      </w:tabs>
      <w:spacing w:after="0" w:line="240" w:lineRule="auto"/>
    </w:pPr>
  </w:style>
  <w:style w:type="character" w:customStyle="1" w:styleId="a6">
    <w:name w:val="כותרת תחתונה תו"/>
    <w:basedOn w:val="a0"/>
    <w:link w:val="a5"/>
    <w:uiPriority w:val="99"/>
    <w:rsid w:val="002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1681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2019-02-18T20:33:00Z</dcterms:created>
  <dcterms:modified xsi:type="dcterms:W3CDTF">2025-01-22T07:12:00Z</dcterms:modified>
</cp:coreProperties>
</file>